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37C" w:rsidRPr="003E137C" w:rsidRDefault="00725A1E" w:rsidP="003E137C">
      <w:pPr>
        <w:jc w:val="center"/>
        <w:rPr>
          <w:rFonts w:ascii="方正小标宋简体" w:eastAsia="方正小标宋简体" w:hAnsi="仿宋" w:cs="仿宋"/>
          <w:sz w:val="44"/>
          <w:szCs w:val="44"/>
        </w:rPr>
      </w:pPr>
      <w:r>
        <w:rPr>
          <w:rFonts w:ascii="方正小标宋简体" w:eastAsia="方正小标宋简体" w:hAnsi="仿宋" w:cs="仿宋" w:hint="eastAsia"/>
          <w:sz w:val="44"/>
          <w:szCs w:val="44"/>
        </w:rPr>
        <w:t>张伟同志主要事迹</w:t>
      </w:r>
    </w:p>
    <w:p w:rsidR="000A28A5" w:rsidRDefault="00725A1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张伟，山海关区医疗保障局</w:t>
      </w:r>
      <w:r w:rsidR="001D1FE2">
        <w:rPr>
          <w:rFonts w:ascii="仿宋_GB2312" w:eastAsia="仿宋_GB2312" w:hAnsi="仿宋" w:cs="仿宋" w:hint="eastAsia"/>
          <w:sz w:val="32"/>
          <w:szCs w:val="32"/>
        </w:rPr>
        <w:t>医药服务管理股</w:t>
      </w:r>
      <w:r>
        <w:rPr>
          <w:rFonts w:ascii="仿宋_GB2312" w:eastAsia="仿宋_GB2312" w:hAnsi="仿宋" w:cs="仿宋" w:hint="eastAsia"/>
          <w:sz w:val="32"/>
          <w:szCs w:val="32"/>
        </w:rPr>
        <w:t>股长</w:t>
      </w:r>
      <w:r w:rsidR="001D1FE2">
        <w:rPr>
          <w:rFonts w:ascii="仿宋_GB2312" w:eastAsia="仿宋_GB2312" w:hAnsi="仿宋" w:cs="仿宋" w:hint="eastAsia"/>
          <w:sz w:val="32"/>
          <w:szCs w:val="32"/>
        </w:rPr>
        <w:t>，承担的主要业务</w:t>
      </w:r>
      <w:r>
        <w:rPr>
          <w:rFonts w:ascii="仿宋_GB2312" w:eastAsia="仿宋_GB2312" w:hAnsi="仿宋" w:cs="仿宋" w:hint="eastAsia"/>
          <w:sz w:val="32"/>
          <w:szCs w:val="32"/>
        </w:rPr>
        <w:t>职责为</w:t>
      </w:r>
      <w:r w:rsidR="001D1FE2">
        <w:rPr>
          <w:rFonts w:ascii="仿宋_GB2312" w:eastAsia="仿宋_GB2312" w:hAnsi="仿宋" w:cs="仿宋" w:hint="eastAsia"/>
          <w:sz w:val="32"/>
          <w:szCs w:val="32"/>
        </w:rPr>
        <w:t>基金监管、药品及耗材采购、医药服务管理。作为股室负责人，股室成立伊始，</w:t>
      </w:r>
      <w:r w:rsidR="003F1176">
        <w:rPr>
          <w:rFonts w:ascii="仿宋_GB2312" w:eastAsia="仿宋_GB2312" w:hAnsi="仿宋" w:cs="仿宋" w:hint="eastAsia"/>
          <w:sz w:val="32"/>
          <w:szCs w:val="32"/>
        </w:rPr>
        <w:t>该同志</w:t>
      </w:r>
      <w:r w:rsidR="001D1FE2">
        <w:rPr>
          <w:rFonts w:ascii="仿宋_GB2312" w:eastAsia="仿宋_GB2312" w:hAnsi="仿宋" w:cs="仿宋" w:hint="eastAsia"/>
          <w:sz w:val="32"/>
          <w:szCs w:val="32"/>
        </w:rPr>
        <w:t>带领四位工作人员，保持了医保系统核心业务的稳定性及延续性，尤其是在医保基金的监管方面，作为一名党员，</w:t>
      </w:r>
      <w:r w:rsidR="003F1176">
        <w:rPr>
          <w:rFonts w:ascii="仿宋_GB2312" w:eastAsia="仿宋_GB2312" w:hAnsi="仿宋" w:cs="仿宋" w:hint="eastAsia"/>
          <w:sz w:val="32"/>
          <w:szCs w:val="32"/>
        </w:rPr>
        <w:t>该同志</w:t>
      </w:r>
      <w:r w:rsidR="001D1FE2">
        <w:rPr>
          <w:rFonts w:ascii="仿宋_GB2312" w:eastAsia="仿宋_GB2312" w:hAnsi="仿宋" w:cs="仿宋" w:hint="eastAsia"/>
          <w:sz w:val="32"/>
          <w:szCs w:val="32"/>
        </w:rPr>
        <w:t>始终秉承着“</w:t>
      </w:r>
      <w:bookmarkStart w:id="0" w:name="_GoBack"/>
      <w:bookmarkEnd w:id="0"/>
      <w:r w:rsidR="001D1FE2">
        <w:rPr>
          <w:rFonts w:ascii="仿宋_GB2312" w:eastAsia="仿宋_GB2312" w:hAnsi="仿宋" w:cs="仿宋" w:hint="eastAsia"/>
          <w:sz w:val="32"/>
          <w:szCs w:val="32"/>
        </w:rPr>
        <w:t>不忘初心、牢记使命”的</w:t>
      </w:r>
      <w:r w:rsidR="001D1FE2">
        <w:rPr>
          <w:rFonts w:ascii="仿宋_GB2312" w:eastAsia="仿宋_GB2312" w:hAnsi="仿宋_GB2312" w:cs="仿宋_GB2312" w:hint="eastAsia"/>
          <w:sz w:val="32"/>
          <w:szCs w:val="32"/>
        </w:rPr>
        <w:t>责任意识和使命担当，履职尽责的同时，做到与时俱进，随着业务内容的增加不断提高业务能力，尽全力看管好全区参保人的“救命钱”。</w:t>
      </w:r>
    </w:p>
    <w:p w:rsidR="000A28A5" w:rsidRDefault="00F666FD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 w:rsidR="001D1FE2">
        <w:rPr>
          <w:rFonts w:ascii="黑体" w:eastAsia="黑体" w:hAnsi="黑体" w:cs="黑体" w:hint="eastAsia"/>
          <w:sz w:val="32"/>
          <w:szCs w:val="32"/>
        </w:rPr>
        <w:t>在基金监管检查方面</w:t>
      </w:r>
    </w:p>
    <w:p w:rsidR="000A28A5" w:rsidRDefault="001D1FE2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仿宋_GB2312" w:eastAsia="仿宋" w:hAnsi="楷体"/>
          <w:color w:val="FF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自我股室成立至今，</w:t>
      </w:r>
      <w:r w:rsidR="00102500">
        <w:rPr>
          <w:rFonts w:ascii="仿宋" w:eastAsia="仿宋" w:hAnsi="仿宋" w:hint="eastAsia"/>
          <w:sz w:val="32"/>
          <w:szCs w:val="32"/>
        </w:rPr>
        <w:t>该同志</w:t>
      </w:r>
      <w:r>
        <w:rPr>
          <w:rFonts w:ascii="仿宋" w:eastAsia="仿宋" w:hAnsi="仿宋" w:hint="eastAsia"/>
          <w:sz w:val="32"/>
          <w:szCs w:val="32"/>
        </w:rPr>
        <w:t>多次带领股室人员通过全面排查、重点抽查、县区互查、飞行检查、病历审查等方式，对定点医药机构医保基金使用情况开展检查；通过开展上级交办的各项专项行动，持续打击了辖区内欺诈骗保行为，按期完成了存量问题专项整治工作，规范了医药机构履行协议行为。我们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完善了举报制度，推进综合监管，加强宣传引导，落实责任追究制度，加快构建“不敢违、不能违、不愿违”的监管长效机制。</w:t>
      </w:r>
    </w:p>
    <w:p w:rsidR="000A28A5" w:rsidRDefault="00F666FD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二、在落实药品和耗材集中带量采购方面</w:t>
      </w:r>
    </w:p>
    <w:p w:rsidR="000A28A5" w:rsidRDefault="001D1FE2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完成新老平台移送工作；二是全面落实药品“4+7”带量采购工作；三是持续推进第二批国家药品集中采购工作；四是扎实开展河北高血压、糖尿病“两病”门诊药品带量采购工作；五是组织定点公立医院三明联盟非一致性药品带量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采购；六是组织民营药店集中药采工作；七是及时动态调整医疗服务价格。</w:t>
      </w:r>
    </w:p>
    <w:p w:rsidR="000A28A5" w:rsidRDefault="00F666FD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</w:t>
      </w:r>
      <w:r w:rsidR="001D1FE2">
        <w:rPr>
          <w:rFonts w:ascii="黑体" w:eastAsia="黑体" w:hAnsi="黑体" w:cs="黑体" w:hint="eastAsia"/>
          <w:sz w:val="32"/>
          <w:szCs w:val="32"/>
        </w:rPr>
        <w:t>在规范医药管理服务方面</w:t>
      </w:r>
    </w:p>
    <w:p w:rsidR="000A28A5" w:rsidRDefault="00102500">
      <w:pPr>
        <w:pBdr>
          <w:bottom w:val="single" w:sz="4" w:space="31" w:color="FFFFFF"/>
        </w:pBdr>
        <w:tabs>
          <w:tab w:val="left" w:pos="1440"/>
        </w:tabs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该同志</w:t>
      </w:r>
      <w:r w:rsidR="001D1FE2">
        <w:rPr>
          <w:rFonts w:ascii="仿宋_GB2312" w:eastAsia="仿宋_GB2312" w:hAnsi="仿宋_GB2312" w:cs="仿宋_GB2312" w:hint="eastAsia"/>
          <w:sz w:val="32"/>
          <w:szCs w:val="32"/>
        </w:rPr>
        <w:t>带领股室进行了三项举措，部署定点医药机构协议管理工作。</w:t>
      </w:r>
      <w:r w:rsidR="001D1FE2" w:rsidRPr="00F666FD">
        <w:rPr>
          <w:rFonts w:ascii="仿宋" w:eastAsia="仿宋" w:hAnsi="仿宋" w:hint="eastAsia"/>
          <w:b/>
          <w:bCs/>
          <w:sz w:val="32"/>
          <w:szCs w:val="32"/>
        </w:rPr>
        <w:t>一是召开会议，组织培训。</w:t>
      </w:r>
      <w:r w:rsidR="001D1FE2">
        <w:rPr>
          <w:rFonts w:ascii="仿宋_GB2312" w:eastAsia="仿宋_GB2312" w:hAnsi="仿宋_GB2312" w:cs="仿宋_GB2312" w:hint="eastAsia"/>
          <w:sz w:val="32"/>
          <w:szCs w:val="32"/>
        </w:rPr>
        <w:t>传达解读河北省关于定点医疗机</w:t>
      </w:r>
      <w:r w:rsidR="001D1FE2">
        <w:rPr>
          <w:rFonts w:ascii="仿宋" w:eastAsia="仿宋" w:hAnsi="仿宋" w:hint="eastAsia"/>
          <w:sz w:val="32"/>
          <w:szCs w:val="32"/>
        </w:rPr>
        <w:t>构和定点零售药店的相关管理办法；</w:t>
      </w:r>
      <w:r w:rsidR="001D1FE2">
        <w:rPr>
          <w:rFonts w:ascii="仿宋" w:eastAsia="仿宋" w:hAnsi="仿宋" w:hint="eastAsia"/>
          <w:b/>
          <w:bCs/>
          <w:sz w:val="32"/>
          <w:szCs w:val="32"/>
        </w:rPr>
        <w:t>二是明确职能，组织实施。</w:t>
      </w:r>
      <w:r w:rsidR="001D1FE2">
        <w:rPr>
          <w:rFonts w:ascii="仿宋" w:eastAsia="仿宋" w:hAnsi="仿宋" w:hint="eastAsia"/>
          <w:sz w:val="32"/>
          <w:szCs w:val="32"/>
        </w:rPr>
        <w:t>认真做好原定点医药机构重新签订协议工作，并有序开展新增定点医药服务机构纳入工作。做到统一准入标准，严把入口关；</w:t>
      </w:r>
      <w:r w:rsidR="001D1FE2">
        <w:rPr>
          <w:rFonts w:ascii="仿宋" w:eastAsia="仿宋" w:hAnsi="仿宋" w:hint="eastAsia"/>
          <w:b/>
          <w:bCs/>
          <w:sz w:val="32"/>
          <w:szCs w:val="32"/>
        </w:rPr>
        <w:t>三是履职尽责，加强监管。</w:t>
      </w:r>
      <w:r w:rsidR="001D1FE2">
        <w:rPr>
          <w:rFonts w:ascii="仿宋" w:eastAsia="仿宋" w:hAnsi="仿宋" w:hint="eastAsia"/>
          <w:sz w:val="32"/>
          <w:szCs w:val="32"/>
        </w:rPr>
        <w:t>建立“谁检查谁签字谁负责”责任制，加强对经办机构和定点医药机构落实监管制度、执行医保政策法规、履行服务协议情况的监督检查，切实履行监管职责。</w:t>
      </w:r>
    </w:p>
    <w:sectPr w:rsidR="000A28A5" w:rsidSect="000A2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0A1" w:rsidRDefault="005B10A1" w:rsidP="003E137C">
      <w:r>
        <w:separator/>
      </w:r>
    </w:p>
  </w:endnote>
  <w:endnote w:type="continuationSeparator" w:id="1">
    <w:p w:rsidR="005B10A1" w:rsidRDefault="005B10A1" w:rsidP="003E1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0A1" w:rsidRDefault="005B10A1" w:rsidP="003E137C">
      <w:r>
        <w:separator/>
      </w:r>
    </w:p>
  </w:footnote>
  <w:footnote w:type="continuationSeparator" w:id="1">
    <w:p w:rsidR="005B10A1" w:rsidRDefault="005B10A1" w:rsidP="003E13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28A5"/>
    <w:rsid w:val="000A28A5"/>
    <w:rsid w:val="00102500"/>
    <w:rsid w:val="00150341"/>
    <w:rsid w:val="001D1FE2"/>
    <w:rsid w:val="003E137C"/>
    <w:rsid w:val="003F1176"/>
    <w:rsid w:val="005B10A1"/>
    <w:rsid w:val="00725A1E"/>
    <w:rsid w:val="008436D2"/>
    <w:rsid w:val="00A32C1A"/>
    <w:rsid w:val="00F666FD"/>
    <w:rsid w:val="12762718"/>
    <w:rsid w:val="259669D8"/>
    <w:rsid w:val="354D6F55"/>
    <w:rsid w:val="3AE93C04"/>
    <w:rsid w:val="4E5736C0"/>
    <w:rsid w:val="5346338D"/>
    <w:rsid w:val="539F0FFE"/>
    <w:rsid w:val="5AB02600"/>
    <w:rsid w:val="6A0E4A82"/>
    <w:rsid w:val="6A2B3771"/>
    <w:rsid w:val="6EF70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8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E1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13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E1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E137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2020-11-23T07:31:00Z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