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4281" w:rsidRDefault="000F3828">
      <w:pPr>
        <w:spacing w:line="560" w:lineRule="exact"/>
        <w:jc w:val="center"/>
        <w:rPr>
          <w:rFonts w:ascii="方正小标宋简体" w:eastAsia="方正小标宋简体" w:hAnsi="方正小标宋简体" w:cs="方正小标宋简体"/>
          <w:sz w:val="44"/>
          <w:szCs w:val="44"/>
        </w:rPr>
      </w:pPr>
      <w:bookmarkStart w:id="0" w:name="_GoBack"/>
      <w:bookmarkEnd w:id="0"/>
      <w:r>
        <w:rPr>
          <w:rFonts w:ascii="方正小标宋简体" w:eastAsia="方正小标宋简体" w:hAnsi="方正小标宋简体" w:cs="方正小标宋简体" w:hint="eastAsia"/>
          <w:sz w:val="44"/>
          <w:szCs w:val="44"/>
        </w:rPr>
        <w:t>李健同志主要事迹</w:t>
      </w:r>
    </w:p>
    <w:p w:rsidR="00354281" w:rsidRDefault="00354281">
      <w:pPr>
        <w:spacing w:line="560" w:lineRule="exact"/>
        <w:jc w:val="center"/>
        <w:rPr>
          <w:rFonts w:ascii="方正小标宋简体" w:eastAsia="方正小标宋简体" w:hAnsi="方正小标宋简体" w:cs="方正小标宋简体"/>
          <w:sz w:val="44"/>
          <w:szCs w:val="44"/>
        </w:rPr>
      </w:pPr>
    </w:p>
    <w:p w:rsidR="00354281" w:rsidRDefault="008937E3">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李健</w:t>
      </w:r>
      <w:r w:rsidR="002D5E47">
        <w:rPr>
          <w:rFonts w:ascii="仿宋" w:eastAsia="仿宋" w:hAnsi="仿宋" w:cs="仿宋" w:hint="eastAsia"/>
          <w:sz w:val="32"/>
          <w:szCs w:val="32"/>
        </w:rPr>
        <w:t>同志</w:t>
      </w:r>
      <w:r w:rsidR="000F3828">
        <w:rPr>
          <w:rFonts w:ascii="仿宋" w:eastAsia="仿宋" w:hAnsi="仿宋" w:cs="仿宋" w:hint="eastAsia"/>
          <w:sz w:val="32"/>
          <w:szCs w:val="32"/>
        </w:rPr>
        <w:t>坚持以习近平新时代中国特色社会主义思想为指导，树牢“四个意识”，坚定“四个自信”，坚决做到“两个维护”，不断强化业务理论学习，努力增强工作能力水平，忠于职守、勇于创新、担当作为、廉洁自律，为确保医保基金安全、推动医保事业发展发挥了积极作用。</w:t>
      </w:r>
    </w:p>
    <w:p w:rsidR="00354281" w:rsidRDefault="000F3828">
      <w:pPr>
        <w:spacing w:line="360" w:lineRule="auto"/>
        <w:rPr>
          <w:rFonts w:ascii="仿宋" w:eastAsia="仿宋" w:hAnsi="仿宋" w:cs="仿宋"/>
          <w:sz w:val="32"/>
          <w:szCs w:val="32"/>
        </w:rPr>
      </w:pPr>
      <w:r>
        <w:rPr>
          <w:rFonts w:ascii="仿宋" w:eastAsia="仿宋" w:hAnsi="仿宋" w:cs="仿宋" w:hint="eastAsia"/>
          <w:sz w:val="32"/>
          <w:szCs w:val="32"/>
        </w:rPr>
        <w:t xml:space="preserve">    </w:t>
      </w:r>
      <w:r w:rsidR="002D5E47">
        <w:rPr>
          <w:rFonts w:ascii="仿宋" w:eastAsia="仿宋" w:hAnsi="仿宋" w:cs="仿宋" w:hint="eastAsia"/>
          <w:sz w:val="32"/>
          <w:szCs w:val="32"/>
        </w:rPr>
        <w:t>该同志</w:t>
      </w:r>
      <w:r>
        <w:rPr>
          <w:rFonts w:ascii="仿宋" w:eastAsia="仿宋" w:hAnsi="仿宋" w:cs="仿宋" w:hint="eastAsia"/>
          <w:sz w:val="32"/>
          <w:szCs w:val="32"/>
        </w:rPr>
        <w:t>立足分管工作（医保基金监管、医疗保险稽查），圆满完成了各项工作任务，有力地维护和保障了医保基金安全。</w:t>
      </w:r>
      <w:r w:rsidRPr="002D5E47">
        <w:rPr>
          <w:rFonts w:ascii="仿宋" w:eastAsia="仿宋" w:hAnsi="仿宋" w:cs="仿宋" w:hint="eastAsia"/>
          <w:b/>
          <w:sz w:val="32"/>
          <w:szCs w:val="32"/>
        </w:rPr>
        <w:t>一是</w:t>
      </w:r>
      <w:r>
        <w:rPr>
          <w:rFonts w:ascii="仿宋" w:eastAsia="仿宋" w:hAnsi="仿宋" w:cs="仿宋" w:hint="eastAsia"/>
          <w:sz w:val="32"/>
          <w:szCs w:val="32"/>
        </w:rPr>
        <w:t>严格医疗保障定点评估准入。严把医疗保障定点准入关，严格按照《河北省医疗保障定点医疗机构协议管理办法（试行）》《河北省医疗保障定点零售药店协议管理办法（试行）》和省、市医疗保障局安排部署，对申请纳入医保定点的医药机构进行了重新评估审核，最终将符合条件的240家医药机构纳入了医保定点协议管理，民营医院、零售药店比2018年底分别减少了6家和22家。</w:t>
      </w:r>
      <w:r w:rsidRPr="002D5E47">
        <w:rPr>
          <w:rFonts w:ascii="仿宋" w:eastAsia="仿宋" w:hAnsi="仿宋" w:cs="仿宋" w:hint="eastAsia"/>
          <w:b/>
          <w:sz w:val="32"/>
          <w:szCs w:val="32"/>
        </w:rPr>
        <w:t>二是</w:t>
      </w:r>
      <w:r>
        <w:rPr>
          <w:rFonts w:ascii="仿宋" w:eastAsia="仿宋" w:hAnsi="仿宋" w:cs="仿宋" w:hint="eastAsia"/>
          <w:sz w:val="32"/>
          <w:szCs w:val="32"/>
        </w:rPr>
        <w:t>认真开展交叉互查、联合检查。严格落实省、市医保局安排部署，认真开展交叉互查飞行检查，对9家定点医药机构（3家公立医院、4家民营医院、2家零售药店）违规报销医保基金情况及存在的问题进行了全面检查，得到了市医保局和青龙县医保局充分认可和高度评价。联合县市场监管、公安、卫健等相关</w:t>
      </w:r>
      <w:r>
        <w:rPr>
          <w:rFonts w:ascii="仿宋" w:eastAsia="仿宋" w:hAnsi="仿宋" w:cs="仿宋" w:hint="eastAsia"/>
          <w:sz w:val="32"/>
          <w:szCs w:val="32"/>
        </w:rPr>
        <w:lastRenderedPageBreak/>
        <w:t>部门组成联合检查小组，对医药机构进行全面检查、处理。</w:t>
      </w:r>
      <w:r w:rsidRPr="002D5E47">
        <w:rPr>
          <w:rFonts w:ascii="仿宋" w:eastAsia="仿宋" w:hAnsi="仿宋" w:cs="仿宋" w:hint="eastAsia"/>
          <w:b/>
          <w:sz w:val="32"/>
          <w:szCs w:val="32"/>
        </w:rPr>
        <w:t>三是</w:t>
      </w:r>
      <w:r>
        <w:rPr>
          <w:rFonts w:ascii="仿宋" w:eastAsia="仿宋" w:hAnsi="仿宋" w:cs="仿宋" w:hint="eastAsia"/>
          <w:sz w:val="32"/>
          <w:szCs w:val="32"/>
        </w:rPr>
        <w:t>查处违规违约行为成效显著。通过强化协议管理、日常稽核、联合检查、交叉互查、病历审核等措施，不断加大对定点医药机构的稽查监管力度，深入开展以打击欺诈骗保为主的专项整治行动，实现了定点医药机构现场稽核全覆盖，有效维护了参保群众的合法权益和医保基金安全。累计解除8家医药机构医保定点服务协议（其中移交公安机关1家），暂停29家定点零售药店、诊所医保划卡服务，处理25家定点医疗机构71次违规违约行为和1起个人骗保违法行为，扣款229.5万元、罚款4.3万元，刑拘2人，扣分处理医保医师87名。</w:t>
      </w:r>
      <w:r w:rsidRPr="002D5E47">
        <w:rPr>
          <w:rFonts w:ascii="仿宋" w:eastAsia="仿宋" w:hAnsi="仿宋" w:cs="仿宋" w:hint="eastAsia"/>
          <w:b/>
          <w:sz w:val="32"/>
          <w:szCs w:val="32"/>
        </w:rPr>
        <w:t>四是</w:t>
      </w:r>
      <w:r>
        <w:rPr>
          <w:rFonts w:ascii="仿宋" w:eastAsia="仿宋" w:hAnsi="仿宋" w:cs="仿宋" w:hint="eastAsia"/>
          <w:sz w:val="32"/>
          <w:szCs w:val="32"/>
        </w:rPr>
        <w:t>医保基金监管制度逐步完善。起草制定了《昌黎县医疗保障基金监管工作联席会议制度》，明确了联席会议及其成员单位的主要职责和工作制度，为进一步加强医疗保障基金监管，保障基金安全，防范和化解基金风险奠定了制度保障。同时，制定了《昌黎县医疗保障局医疗保障基金监管工作制度》，明确了职工医疗保险基金、城乡居民基本医疗保险基金管理和定点医药机构违规违约行为处置的相关规定和流程，进一步规范了医保经办业务，健全了医疗保障基金的监督管理，确保了基金安全和有效运行。</w:t>
      </w:r>
    </w:p>
    <w:p w:rsidR="00354281" w:rsidRDefault="00354281">
      <w:pPr>
        <w:spacing w:line="360" w:lineRule="auto"/>
        <w:rPr>
          <w:rFonts w:ascii="仿宋" w:eastAsia="仿宋" w:hAnsi="仿宋" w:cs="仿宋"/>
          <w:sz w:val="32"/>
          <w:szCs w:val="32"/>
        </w:rPr>
      </w:pPr>
    </w:p>
    <w:sectPr w:rsidR="00354281" w:rsidSect="00354281">
      <w:footerReference w:type="default" r:id="rId7"/>
      <w:pgSz w:w="11906" w:h="16838"/>
      <w:pgMar w:top="2098" w:right="1474" w:bottom="1984" w:left="158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3EA7" w:rsidRDefault="00A23EA7" w:rsidP="00354281">
      <w:r>
        <w:separator/>
      </w:r>
    </w:p>
  </w:endnote>
  <w:endnote w:type="continuationSeparator" w:id="1">
    <w:p w:rsidR="00A23EA7" w:rsidRDefault="00A23EA7" w:rsidP="0035428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4281" w:rsidRDefault="000C3C90">
    <w:pPr>
      <w:pStyle w:val="a3"/>
    </w:pPr>
    <w:r>
      <w:pict>
        <v:shapetype id="_x0000_t202" coordsize="21600,21600" o:spt="202" path="m,l,21600r21600,l21600,xe">
          <v:stroke joinstyle="miter"/>
          <v:path gradientshapeok="t" o:connecttype="rect"/>
        </v:shapetype>
        <v:shape id="_x0000_s2049" type="#_x0000_t202" style="position:absolute;margin-left:0;margin-top:0;width:2in;height:2in;z-index:251658240;mso-wrap-style:none;mso-position-horizontal:inside;mso-position-horizontal-relative:margin" filled="f" stroked="f">
          <v:textbox style="mso-fit-shape-to-text:t" inset="0,0,0,0">
            <w:txbxContent>
              <w:p w:rsidR="00354281" w:rsidRDefault="000F3828">
                <w:pPr>
                  <w:pStyle w:val="a3"/>
                </w:pPr>
                <w:r>
                  <w:rPr>
                    <w:rFonts w:hint="eastAsia"/>
                  </w:rPr>
                  <w:t>—</w:t>
                </w:r>
                <w:r>
                  <w:rPr>
                    <w:rFonts w:hint="eastAsia"/>
                  </w:rPr>
                  <w:t xml:space="preserve"> </w:t>
                </w:r>
                <w:r w:rsidR="000C3C90">
                  <w:rPr>
                    <w:rFonts w:hint="eastAsia"/>
                  </w:rPr>
                  <w:fldChar w:fldCharType="begin"/>
                </w:r>
                <w:r>
                  <w:rPr>
                    <w:rFonts w:hint="eastAsia"/>
                  </w:rPr>
                  <w:instrText xml:space="preserve"> PAGE  \* MERGEFORMAT </w:instrText>
                </w:r>
                <w:r w:rsidR="000C3C90">
                  <w:rPr>
                    <w:rFonts w:hint="eastAsia"/>
                  </w:rPr>
                  <w:fldChar w:fldCharType="separate"/>
                </w:r>
                <w:r w:rsidR="008937E3">
                  <w:rPr>
                    <w:noProof/>
                  </w:rPr>
                  <w:t>1</w:t>
                </w:r>
                <w:r w:rsidR="000C3C90">
                  <w:rPr>
                    <w:rFonts w:hint="eastAsia"/>
                  </w:rPr>
                  <w:fldChar w:fldCharType="end"/>
                </w:r>
                <w:r>
                  <w:rPr>
                    <w:rFonts w:hint="eastAsia"/>
                  </w:rPr>
                  <w:t xml:space="preserve"> </w:t>
                </w:r>
                <w:r>
                  <w:rPr>
                    <w:rFonts w:hint="eastAsia"/>
                  </w:rPr>
                  <w:t>—</w:t>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3EA7" w:rsidRDefault="00A23EA7" w:rsidP="00354281">
      <w:r>
        <w:separator/>
      </w:r>
    </w:p>
  </w:footnote>
  <w:footnote w:type="continuationSeparator" w:id="1">
    <w:p w:rsidR="00A23EA7" w:rsidRDefault="00A23EA7" w:rsidP="0035428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D27AA"/>
    <w:rsid w:val="000C3C90"/>
    <w:rsid w:val="000D7C18"/>
    <w:rsid w:val="000F3828"/>
    <w:rsid w:val="002D5E47"/>
    <w:rsid w:val="00354281"/>
    <w:rsid w:val="008937E3"/>
    <w:rsid w:val="008D27AA"/>
    <w:rsid w:val="00A23EA7"/>
    <w:rsid w:val="00F2313F"/>
    <w:rsid w:val="600265D0"/>
    <w:rsid w:val="6862719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4281"/>
    <w:pPr>
      <w:widowControl w:val="0"/>
      <w:jc w:val="both"/>
    </w:pPr>
    <w:rPr>
      <w:rFonts w:ascii="Calibri" w:eastAsia="宋体" w:hAnsi="Calibri" w:cs="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semiHidden/>
    <w:unhideWhenUsed/>
    <w:rsid w:val="00354281"/>
    <w:pPr>
      <w:tabs>
        <w:tab w:val="center" w:pos="4153"/>
        <w:tab w:val="right" w:pos="8306"/>
      </w:tabs>
      <w:snapToGrid w:val="0"/>
      <w:jc w:val="left"/>
    </w:pPr>
    <w:rPr>
      <w:sz w:val="18"/>
    </w:rPr>
  </w:style>
  <w:style w:type="paragraph" w:styleId="a4">
    <w:name w:val="header"/>
    <w:basedOn w:val="a"/>
    <w:uiPriority w:val="99"/>
    <w:semiHidden/>
    <w:unhideWhenUsed/>
    <w:rsid w:val="00354281"/>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149</Words>
  <Characters>855</Characters>
  <Application>Microsoft Office Word</Application>
  <DocSecurity>0</DocSecurity>
  <Lines>7</Lines>
  <Paragraphs>2</Paragraphs>
  <ScaleCrop>false</ScaleCrop>
  <Company>MS</Company>
  <LinksUpToDate>false</LinksUpToDate>
  <CharactersWithSpaces>1002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医保局</dc:creator>
  <cp:lastModifiedBy>Administrator</cp:lastModifiedBy>
  <cp:revision>4</cp:revision>
  <cp:lastPrinted>2020-11-23T07:32:00Z</cp:lastPrinted>
  <dcterms:created xsi:type="dcterms:W3CDTF">2020-11-17T08:56:00Z</dcterms:created>
  <dcterms:modified xsi:type="dcterms:W3CDTF">2020-11-23T07:34:00Z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ies>
</file>