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DC2" w:rsidRDefault="008E52DD">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李洪涛同志主要事迹</w:t>
      </w:r>
    </w:p>
    <w:p w:rsidR="002F5DC2" w:rsidRDefault="002F5DC2">
      <w:pPr>
        <w:spacing w:line="600" w:lineRule="exact"/>
        <w:jc w:val="left"/>
        <w:rPr>
          <w:rFonts w:ascii="仿宋" w:eastAsia="仿宋" w:hAnsi="仿宋" w:cs="仿宋"/>
          <w:sz w:val="32"/>
          <w:szCs w:val="32"/>
        </w:rPr>
      </w:pPr>
    </w:p>
    <w:p w:rsidR="002F5DC2" w:rsidRDefault="008E52DD" w:rsidP="001511BF">
      <w:pPr>
        <w:spacing w:line="500" w:lineRule="exact"/>
        <w:ind w:firstLine="646"/>
        <w:rPr>
          <w:rFonts w:ascii="仿宋" w:eastAsia="仿宋" w:hAnsi="仿宋" w:cs="宋体"/>
          <w:kern w:val="0"/>
          <w:sz w:val="32"/>
          <w:szCs w:val="32"/>
        </w:rPr>
      </w:pPr>
      <w:r>
        <w:rPr>
          <w:rFonts w:ascii="仿宋" w:eastAsia="仿宋" w:hAnsi="仿宋" w:cs="仿宋" w:hint="eastAsia"/>
          <w:sz w:val="32"/>
          <w:szCs w:val="32"/>
        </w:rPr>
        <w:t>李洪涛同志</w:t>
      </w:r>
      <w:r>
        <w:rPr>
          <w:rFonts w:ascii="仿宋" w:eastAsia="仿宋" w:hAnsi="仿宋" w:cs="仿宋" w:hint="eastAsia"/>
          <w:sz w:val="32"/>
          <w:szCs w:val="32"/>
        </w:rPr>
        <w:t>,</w:t>
      </w:r>
      <w:r>
        <w:rPr>
          <w:rFonts w:eastAsia="仿宋"/>
          <w:sz w:val="32"/>
          <w:szCs w:val="32"/>
        </w:rPr>
        <w:t>1974</w:t>
      </w:r>
      <w:r>
        <w:rPr>
          <w:rFonts w:ascii="仿宋" w:eastAsia="仿宋" w:hAnsi="仿宋" w:hint="eastAsia"/>
          <w:sz w:val="32"/>
          <w:szCs w:val="32"/>
        </w:rPr>
        <w:t>年</w:t>
      </w:r>
      <w:r>
        <w:rPr>
          <w:rFonts w:eastAsia="仿宋" w:hint="eastAsia"/>
          <w:sz w:val="32"/>
          <w:szCs w:val="32"/>
        </w:rPr>
        <w:t>1</w:t>
      </w:r>
      <w:r>
        <w:rPr>
          <w:rFonts w:ascii="仿宋" w:eastAsia="仿宋" w:hAnsi="仿宋" w:hint="eastAsia"/>
          <w:sz w:val="32"/>
          <w:szCs w:val="32"/>
        </w:rPr>
        <w:t>月出生，</w:t>
      </w:r>
      <w:r>
        <w:rPr>
          <w:rFonts w:ascii="仿宋_GB2312" w:eastAsia="仿宋_GB2312" w:hAnsi="仿宋_GB2312" w:cs="仿宋_GB2312" w:hint="eastAsia"/>
          <w:sz w:val="32"/>
          <w:szCs w:val="32"/>
        </w:rPr>
        <w:t>中共党员，市政协委员，青联常委，</w:t>
      </w:r>
      <w:r>
        <w:rPr>
          <w:rFonts w:ascii="仿宋" w:eastAsia="仿宋" w:hAnsi="仿宋" w:hint="eastAsia"/>
          <w:sz w:val="32"/>
          <w:szCs w:val="32"/>
        </w:rPr>
        <w:t>党校研究生学历，</w:t>
      </w:r>
      <w:r>
        <w:rPr>
          <w:rFonts w:ascii="仿宋" w:eastAsia="仿宋" w:hAnsi="仿宋" w:hint="eastAsia"/>
          <w:sz w:val="32"/>
          <w:szCs w:val="32"/>
        </w:rPr>
        <w:t>从事医保、物价工作近十年，</w:t>
      </w:r>
      <w:r>
        <w:rPr>
          <w:rFonts w:ascii="仿宋_GB2312" w:eastAsia="仿宋_GB2312" w:hAnsi="仿宋_GB2312" w:cs="仿宋_GB2312" w:hint="eastAsia"/>
          <w:sz w:val="32"/>
          <w:szCs w:val="32"/>
        </w:rPr>
        <w:t>现</w:t>
      </w:r>
      <w:r>
        <w:rPr>
          <w:rFonts w:ascii="仿宋_GB2312" w:eastAsia="仿宋_GB2312" w:hAnsi="仿宋_GB2312" w:cs="仿宋_GB2312" w:hint="eastAsia"/>
          <w:sz w:val="32"/>
          <w:szCs w:val="32"/>
        </w:rPr>
        <w:t>担任</w:t>
      </w:r>
      <w:r>
        <w:rPr>
          <w:rFonts w:ascii="仿宋_GB2312" w:eastAsia="仿宋_GB2312" w:hAnsi="仿宋_GB2312" w:cs="仿宋_GB2312" w:hint="eastAsia"/>
          <w:sz w:val="32"/>
          <w:szCs w:val="32"/>
        </w:rPr>
        <w:t>秦皇岛市第一医院工会主席</w:t>
      </w:r>
      <w:bookmarkStart w:id="0" w:name="_GoBack"/>
      <w:bookmarkEnd w:id="0"/>
      <w:r>
        <w:rPr>
          <w:rFonts w:ascii="仿宋_GB2312" w:eastAsia="仿宋_GB2312" w:hAnsi="仿宋_GB2312" w:cs="仿宋_GB2312" w:hint="eastAsia"/>
          <w:sz w:val="32"/>
          <w:szCs w:val="32"/>
        </w:rPr>
        <w:t>。</w:t>
      </w:r>
      <w:r>
        <w:rPr>
          <w:rFonts w:ascii="仿宋" w:eastAsia="仿宋" w:hAnsi="仿宋" w:cs="宋体" w:hint="eastAsia"/>
          <w:kern w:val="0"/>
          <w:sz w:val="32"/>
          <w:szCs w:val="32"/>
        </w:rPr>
        <w:t>该同志思想积极进步、善于贯彻新发展理念、制度执行力和治理能力较强、多年的锻炼使其成为了一名“愿作为、能作为、善作为”的医疗管理者。</w:t>
      </w:r>
    </w:p>
    <w:p w:rsidR="002F5DC2" w:rsidRDefault="008E52DD" w:rsidP="001511BF">
      <w:pPr>
        <w:spacing w:line="500" w:lineRule="exact"/>
        <w:ind w:left="640"/>
        <w:rPr>
          <w:rFonts w:ascii="黑体" w:eastAsia="黑体" w:hAnsi="黑体" w:cs="黑体"/>
          <w:sz w:val="32"/>
          <w:szCs w:val="32"/>
        </w:rPr>
      </w:pPr>
      <w:r>
        <w:rPr>
          <w:rFonts w:ascii="黑体" w:eastAsia="黑体" w:hAnsi="黑体" w:cs="黑体" w:hint="eastAsia"/>
          <w:sz w:val="32"/>
          <w:szCs w:val="32"/>
        </w:rPr>
        <w:t>一、创新思路，实现三突破（突破不敢为的思想、突</w:t>
      </w:r>
    </w:p>
    <w:p w:rsidR="002F5DC2" w:rsidRDefault="008E52DD" w:rsidP="001511BF">
      <w:pPr>
        <w:spacing w:line="500" w:lineRule="exact"/>
        <w:rPr>
          <w:rFonts w:ascii="黑体" w:eastAsia="黑体" w:hAnsi="黑体" w:cs="黑体"/>
          <w:sz w:val="32"/>
          <w:szCs w:val="32"/>
        </w:rPr>
      </w:pPr>
      <w:r>
        <w:rPr>
          <w:rFonts w:ascii="黑体" w:eastAsia="黑体" w:hAnsi="黑体" w:cs="黑体" w:hint="eastAsia"/>
          <w:sz w:val="32"/>
          <w:szCs w:val="32"/>
        </w:rPr>
        <w:t>破固有思路、突破旧制度及方法）</w:t>
      </w:r>
    </w:p>
    <w:p w:rsidR="002F5DC2" w:rsidRDefault="001511BF" w:rsidP="001511BF">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创新</w:t>
      </w:r>
      <w:r w:rsidR="008E52DD">
        <w:rPr>
          <w:rFonts w:ascii="仿宋_GB2312" w:eastAsia="仿宋_GB2312" w:hAnsi="仿宋_GB2312" w:cs="仿宋_GB2312" w:hint="eastAsia"/>
          <w:sz w:val="32"/>
          <w:szCs w:val="32"/>
        </w:rPr>
        <w:t>思路</w:t>
      </w:r>
      <w:r>
        <w:rPr>
          <w:rFonts w:ascii="仿宋_GB2312" w:eastAsia="仿宋_GB2312" w:hAnsi="仿宋_GB2312" w:cs="仿宋_GB2312" w:hint="eastAsia"/>
          <w:sz w:val="32"/>
          <w:szCs w:val="32"/>
        </w:rPr>
        <w:t>方</w:t>
      </w:r>
      <w:r w:rsidR="008E52DD">
        <w:rPr>
          <w:rFonts w:ascii="仿宋_GB2312" w:eastAsia="仿宋_GB2312" w:hAnsi="仿宋_GB2312" w:cs="仿宋_GB2312" w:hint="eastAsia"/>
          <w:sz w:val="32"/>
          <w:szCs w:val="32"/>
        </w:rPr>
        <w:t>法，</w:t>
      </w:r>
      <w:r w:rsidR="008E52DD">
        <w:rPr>
          <w:rFonts w:ascii="仿宋_GB2312" w:eastAsia="仿宋_GB2312" w:hAnsi="仿宋_GB2312" w:cs="仿宋_GB2312" w:hint="eastAsia"/>
          <w:sz w:val="32"/>
          <w:szCs w:val="32"/>
        </w:rPr>
        <w:t>2019</w:t>
      </w:r>
      <w:r w:rsidR="008E52DD">
        <w:rPr>
          <w:rFonts w:ascii="仿宋_GB2312" w:eastAsia="仿宋_GB2312" w:hAnsi="仿宋_GB2312" w:cs="仿宋_GB2312" w:hint="eastAsia"/>
          <w:sz w:val="32"/>
          <w:szCs w:val="32"/>
        </w:rPr>
        <w:t>年</w:t>
      </w:r>
      <w:r w:rsidR="008E52DD">
        <w:rPr>
          <w:rFonts w:ascii="仿宋_GB2312" w:eastAsia="仿宋_GB2312" w:hAnsi="仿宋_GB2312" w:cs="仿宋_GB2312" w:hint="eastAsia"/>
          <w:sz w:val="32"/>
          <w:szCs w:val="32"/>
        </w:rPr>
        <w:t>7</w:t>
      </w:r>
      <w:r w:rsidR="008E52DD">
        <w:rPr>
          <w:rFonts w:ascii="仿宋_GB2312" w:eastAsia="仿宋_GB2312" w:hAnsi="仿宋_GB2312" w:cs="仿宋_GB2312" w:hint="eastAsia"/>
          <w:sz w:val="32"/>
          <w:szCs w:val="32"/>
        </w:rPr>
        <w:t>月《单病种控费与临床医生管理系统》以全国第七名的优异成绩获得国家卫生健康委能力建设和继续教育中心授予的医院医保精细化管理“典型案例”称号，纳入国家现代化医院管理典型案例库，进行全国经验推广。</w:t>
      </w:r>
    </w:p>
    <w:p w:rsidR="002F5DC2" w:rsidRDefault="008E52DD" w:rsidP="001511BF">
      <w:pPr>
        <w:pStyle w:val="a0"/>
        <w:spacing w:line="500" w:lineRule="exact"/>
        <w:ind w:firstLineChars="200" w:firstLine="640"/>
        <w:rPr>
          <w:rFonts w:ascii="黑体" w:eastAsia="黑体" w:hAnsi="黑体" w:cs="黑体"/>
          <w:sz w:val="32"/>
          <w:szCs w:val="32"/>
        </w:rPr>
      </w:pPr>
      <w:r>
        <w:rPr>
          <w:rFonts w:ascii="黑体" w:eastAsia="黑体" w:hAnsi="黑体" w:cs="黑体" w:hint="eastAsia"/>
          <w:sz w:val="32"/>
          <w:szCs w:val="32"/>
        </w:rPr>
        <w:t>二、“组合拳”式管控，实现四提高（提高效率、提高精准度、提高积极性、提高执行力）</w:t>
      </w:r>
    </w:p>
    <w:p w:rsidR="002F5DC2" w:rsidRDefault="001511BF" w:rsidP="001511BF">
      <w:pPr>
        <w:pStyle w:val="a0"/>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加强</w:t>
      </w:r>
      <w:r w:rsidR="008E52DD">
        <w:rPr>
          <w:rFonts w:ascii="仿宋_GB2312" w:eastAsia="仿宋_GB2312" w:hAnsi="仿宋_GB2312" w:cs="仿宋_GB2312" w:hint="eastAsia"/>
          <w:sz w:val="32"/>
          <w:szCs w:val="32"/>
        </w:rPr>
        <w:t>药品耗材</w:t>
      </w:r>
      <w:r w:rsidR="008E52DD">
        <w:rPr>
          <w:rFonts w:ascii="仿宋_GB2312" w:eastAsia="仿宋_GB2312" w:hAnsi="仿宋_GB2312" w:cs="仿宋_GB2312" w:hint="eastAsia"/>
          <w:sz w:val="32"/>
          <w:szCs w:val="32"/>
        </w:rPr>
        <w:t>管控</w:t>
      </w:r>
      <w:r w:rsidR="008E52DD">
        <w:rPr>
          <w:rFonts w:ascii="仿宋_GB2312" w:eastAsia="仿宋_GB2312" w:hAnsi="仿宋_GB2312" w:cs="仿宋_GB2312" w:hint="eastAsia"/>
          <w:sz w:val="32"/>
          <w:szCs w:val="32"/>
        </w:rPr>
        <w:t>，即降低药品耗材价格、减少药品耗材使用、限制使用范围和科室、进口药品耗材转国产及停止使用部分药品耗材。</w:t>
      </w:r>
      <w:r w:rsidR="008E52DD">
        <w:rPr>
          <w:rFonts w:ascii="仿宋_GB2312" w:eastAsia="仿宋_GB2312" w:hAnsi="仿宋_GB2312" w:cs="仿宋_GB2312" w:hint="eastAsia"/>
          <w:sz w:val="32"/>
          <w:szCs w:val="32"/>
        </w:rPr>
        <w:t>通过“日可见、周提示、月分析、季考核、年总结”等手段，对科室药品耗材、</w:t>
      </w:r>
      <w:r w:rsidR="008E52DD">
        <w:rPr>
          <w:rFonts w:ascii="仿宋_GB2312" w:eastAsia="仿宋_GB2312" w:hAnsi="仿宋_GB2312" w:cs="仿宋_GB2312" w:hint="eastAsia"/>
          <w:sz w:val="32"/>
          <w:szCs w:val="32"/>
        </w:rPr>
        <w:t>平均住院日管控、次均费用等</w:t>
      </w:r>
      <w:r w:rsidR="008E52DD">
        <w:rPr>
          <w:rFonts w:ascii="仿宋_GB2312" w:eastAsia="仿宋_GB2312" w:hAnsi="仿宋_GB2312" w:cs="仿宋_GB2312" w:hint="eastAsia"/>
          <w:sz w:val="32"/>
          <w:szCs w:val="32"/>
        </w:rPr>
        <w:t>进行目标管控。</w:t>
      </w:r>
      <w:r w:rsidR="008E52DD">
        <w:rPr>
          <w:rFonts w:ascii="仿宋_GB2312" w:eastAsia="仿宋_GB2312" w:hAnsi="仿宋_GB2312" w:cs="仿宋_GB2312" w:hint="eastAsia"/>
          <w:sz w:val="32"/>
          <w:szCs w:val="32"/>
        </w:rPr>
        <w:t>2019</w:t>
      </w:r>
      <w:r w:rsidR="008E52DD">
        <w:rPr>
          <w:rFonts w:ascii="仿宋_GB2312" w:eastAsia="仿宋_GB2312" w:hAnsi="仿宋_GB2312" w:cs="仿宋_GB2312" w:hint="eastAsia"/>
          <w:sz w:val="32"/>
          <w:szCs w:val="32"/>
        </w:rPr>
        <w:t>年次均住院费用</w:t>
      </w:r>
      <w:r w:rsidR="008E52DD">
        <w:rPr>
          <w:rFonts w:ascii="仿宋_GB2312" w:eastAsia="仿宋_GB2312" w:hAnsi="仿宋_GB2312" w:cs="仿宋_GB2312" w:hint="eastAsia"/>
          <w:sz w:val="32"/>
          <w:szCs w:val="32"/>
        </w:rPr>
        <w:t>16816.74</w:t>
      </w:r>
      <w:r w:rsidR="008E52DD">
        <w:rPr>
          <w:rFonts w:ascii="仿宋_GB2312" w:eastAsia="仿宋_GB2312" w:hAnsi="仿宋_GB2312" w:cs="仿宋_GB2312" w:hint="eastAsia"/>
          <w:sz w:val="32"/>
          <w:szCs w:val="32"/>
        </w:rPr>
        <w:t>元，较去年同期降低</w:t>
      </w:r>
      <w:r w:rsidR="008E52DD">
        <w:rPr>
          <w:rFonts w:ascii="仿宋_GB2312" w:eastAsia="仿宋_GB2312" w:hAnsi="仿宋_GB2312" w:cs="仿宋_GB2312" w:hint="eastAsia"/>
          <w:sz w:val="32"/>
          <w:szCs w:val="32"/>
        </w:rPr>
        <w:t>272.93</w:t>
      </w:r>
      <w:r w:rsidR="008E52DD">
        <w:rPr>
          <w:rFonts w:ascii="仿宋_GB2312" w:eastAsia="仿宋_GB2312" w:hAnsi="仿宋_GB2312" w:cs="仿宋_GB2312" w:hint="eastAsia"/>
          <w:sz w:val="32"/>
          <w:szCs w:val="32"/>
        </w:rPr>
        <w:t>元，节省医保基金支出。</w:t>
      </w:r>
    </w:p>
    <w:p w:rsidR="002F5DC2" w:rsidRDefault="008E52DD" w:rsidP="001511BF">
      <w:pPr>
        <w:spacing w:line="500" w:lineRule="exact"/>
        <w:ind w:firstLineChars="200" w:firstLine="640"/>
        <w:rPr>
          <w:rFonts w:ascii="黑体" w:eastAsia="黑体" w:hAnsi="黑体" w:cs="黑体"/>
          <w:sz w:val="32"/>
          <w:szCs w:val="40"/>
        </w:rPr>
      </w:pPr>
      <w:r>
        <w:rPr>
          <w:rFonts w:ascii="黑体" w:eastAsia="黑体" w:hAnsi="黑体" w:cs="黑体" w:hint="eastAsia"/>
          <w:sz w:val="32"/>
          <w:szCs w:val="32"/>
        </w:rPr>
        <w:t>三、</w:t>
      </w:r>
      <w:r>
        <w:rPr>
          <w:rFonts w:ascii="黑体" w:eastAsia="黑体" w:hAnsi="黑体" w:cs="黑体" w:hint="eastAsia"/>
          <w:sz w:val="32"/>
          <w:szCs w:val="40"/>
        </w:rPr>
        <w:t>明确责任，实现四满意（患者满意、员工满意、医院、政府及各级部门满意）</w:t>
      </w:r>
    </w:p>
    <w:p w:rsidR="002F5DC2" w:rsidRDefault="008E52DD" w:rsidP="001511BF">
      <w:pPr>
        <w:pStyle w:val="a4"/>
        <w:spacing w:line="500" w:lineRule="exact"/>
        <w:ind w:firstLineChars="200" w:firstLine="640"/>
        <w:rPr>
          <w:rFonts w:ascii="仿宋_GB2312" w:eastAsia="仿宋_GB2312" w:hAnsi="仿宋_GB2312" w:cs="仿宋_GB2312"/>
          <w:kern w:val="2"/>
          <w:sz w:val="32"/>
          <w:szCs w:val="40"/>
        </w:rPr>
      </w:pPr>
      <w:r>
        <w:rPr>
          <w:rFonts w:ascii="仿宋_GB2312" w:eastAsia="仿宋_GB2312" w:hAnsi="仿宋_GB2312" w:cs="仿宋_GB2312" w:hint="eastAsia"/>
          <w:kern w:val="2"/>
          <w:sz w:val="32"/>
          <w:szCs w:val="40"/>
        </w:rPr>
        <w:t>推出首问负责制、首接负责制、首做负责制，全年</w:t>
      </w:r>
      <w:r>
        <w:rPr>
          <w:rFonts w:ascii="仿宋_GB2312" w:eastAsia="仿宋_GB2312" w:hAnsi="仿宋_GB2312" w:cs="仿宋_GB2312" w:hint="eastAsia"/>
          <w:kern w:val="2"/>
          <w:sz w:val="32"/>
          <w:szCs w:val="40"/>
        </w:rPr>
        <w:t>140</w:t>
      </w:r>
      <w:r>
        <w:rPr>
          <w:rFonts w:ascii="仿宋_GB2312" w:eastAsia="仿宋_GB2312" w:hAnsi="仿宋_GB2312" w:cs="仿宋_GB2312" w:hint="eastAsia"/>
          <w:kern w:val="2"/>
          <w:sz w:val="32"/>
          <w:szCs w:val="40"/>
        </w:rPr>
        <w:t>万门诊量及</w:t>
      </w:r>
      <w:r>
        <w:rPr>
          <w:rFonts w:ascii="仿宋_GB2312" w:eastAsia="仿宋_GB2312" w:hAnsi="仿宋_GB2312" w:cs="仿宋_GB2312" w:hint="eastAsia"/>
          <w:kern w:val="2"/>
          <w:sz w:val="32"/>
          <w:szCs w:val="40"/>
        </w:rPr>
        <w:t>6</w:t>
      </w:r>
      <w:r>
        <w:rPr>
          <w:rFonts w:ascii="仿宋_GB2312" w:eastAsia="仿宋_GB2312" w:hAnsi="仿宋_GB2312" w:cs="仿宋_GB2312" w:hint="eastAsia"/>
          <w:kern w:val="2"/>
          <w:sz w:val="32"/>
          <w:szCs w:val="40"/>
        </w:rPr>
        <w:t>万多住院患者均无有效投诉现象，使患者真正</w:t>
      </w:r>
      <w:r>
        <w:rPr>
          <w:rFonts w:ascii="仿宋_GB2312" w:eastAsia="仿宋_GB2312" w:hAnsi="仿宋_GB2312" w:cs="仿宋_GB2312" w:hint="eastAsia"/>
          <w:kern w:val="2"/>
          <w:sz w:val="32"/>
          <w:szCs w:val="40"/>
        </w:rPr>
        <w:lastRenderedPageBreak/>
        <w:t>达到满意；同时运用信息化手段，为患者提供便捷的医保结算服务，</w:t>
      </w:r>
      <w:r>
        <w:rPr>
          <w:rFonts w:ascii="仿宋" w:eastAsia="仿宋" w:hAnsi="仿宋" w:hint="eastAsia"/>
          <w:sz w:val="32"/>
          <w:szCs w:val="32"/>
        </w:rPr>
        <w:t>开发了医保患者诊间结算功能，实现了患者持社保卡在医生诊室通过“一次插卡、一键结算”，同时完成医保统筹、医保账户和自付费用的结算</w:t>
      </w:r>
      <w:r>
        <w:rPr>
          <w:rFonts w:ascii="仿宋_GB2312" w:eastAsia="仿宋_GB2312" w:hAnsi="仿宋_GB2312" w:cs="仿宋_GB2312" w:hint="eastAsia"/>
          <w:kern w:val="2"/>
          <w:sz w:val="32"/>
          <w:szCs w:val="40"/>
        </w:rPr>
        <w:t>。</w:t>
      </w:r>
      <w:r>
        <w:rPr>
          <w:rFonts w:ascii="仿宋_GB2312" w:eastAsia="仿宋_GB2312" w:hAnsi="仿宋_GB2312" w:cs="仿宋_GB2312" w:hint="eastAsia"/>
          <w:kern w:val="2"/>
          <w:sz w:val="32"/>
          <w:szCs w:val="40"/>
        </w:rPr>
        <w:t>科室实行三级管理模式，责权利清晰。</w:t>
      </w:r>
      <w:r>
        <w:rPr>
          <w:rFonts w:ascii="仿宋_GB2312" w:eastAsia="仿宋_GB2312" w:hAnsi="仿宋_GB2312" w:cs="仿宋_GB2312" w:hint="eastAsia"/>
          <w:kern w:val="2"/>
          <w:sz w:val="32"/>
          <w:szCs w:val="40"/>
        </w:rPr>
        <w:t>配合市医疗保障局完成取消药品、医用耗材加成成本测算工作、单病种收（付）费政策制定等工作</w:t>
      </w:r>
      <w:r>
        <w:rPr>
          <w:rFonts w:ascii="仿宋_GB2312" w:eastAsia="仿宋_GB2312" w:hAnsi="仿宋_GB2312" w:cs="仿宋_GB2312" w:hint="eastAsia"/>
          <w:kern w:val="2"/>
          <w:sz w:val="32"/>
          <w:szCs w:val="40"/>
        </w:rPr>
        <w:t>。</w:t>
      </w:r>
    </w:p>
    <w:p w:rsidR="002F5DC2" w:rsidRDefault="008E52DD" w:rsidP="001511BF">
      <w:pPr>
        <w:pStyle w:val="a4"/>
        <w:spacing w:line="500" w:lineRule="exact"/>
        <w:ind w:firstLineChars="200" w:firstLine="640"/>
        <w:rPr>
          <w:rFonts w:ascii="黑体" w:eastAsia="黑体" w:hAnsi="黑体" w:cs="黑体"/>
          <w:kern w:val="2"/>
          <w:sz w:val="32"/>
          <w:szCs w:val="40"/>
        </w:rPr>
      </w:pPr>
      <w:r>
        <w:rPr>
          <w:rFonts w:ascii="黑体" w:eastAsia="黑体" w:hAnsi="黑体" w:cs="黑体" w:hint="eastAsia"/>
          <w:kern w:val="2"/>
          <w:sz w:val="32"/>
          <w:szCs w:val="40"/>
        </w:rPr>
        <w:t>四、落实政策，实现四优化（优化程序、优化途径、优化支付方式、优化监管手段）</w:t>
      </w:r>
    </w:p>
    <w:p w:rsidR="002F5DC2" w:rsidRDefault="001511BF" w:rsidP="001511BF">
      <w:pPr>
        <w:pStyle w:val="a0"/>
        <w:spacing w:line="500" w:lineRule="exact"/>
        <w:ind w:firstLineChars="200" w:firstLine="643"/>
        <w:rPr>
          <w:rFonts w:ascii="仿宋" w:eastAsia="仿宋" w:hAnsi="仿宋" w:cs="宋体"/>
          <w:kern w:val="0"/>
          <w:sz w:val="32"/>
          <w:szCs w:val="32"/>
        </w:rPr>
      </w:pPr>
      <w:r w:rsidRPr="001511BF">
        <w:rPr>
          <w:rFonts w:ascii="仿宋_GB2312" w:eastAsia="仿宋_GB2312" w:hAnsi="仿宋_GB2312" w:cs="仿宋_GB2312" w:hint="eastAsia"/>
          <w:b/>
          <w:sz w:val="32"/>
          <w:szCs w:val="40"/>
        </w:rPr>
        <w:t>一是</w:t>
      </w:r>
      <w:r w:rsidR="008E52DD">
        <w:rPr>
          <w:rFonts w:ascii="仿宋_GB2312" w:eastAsia="仿宋_GB2312" w:hAnsi="仿宋_GB2312" w:cs="仿宋_GB2312" w:hint="eastAsia"/>
          <w:sz w:val="32"/>
          <w:szCs w:val="40"/>
        </w:rPr>
        <w:t>在保障基本医疗保险联网实时结算的基础上，响应省、市医保局政策，推动实现职工</w:t>
      </w:r>
      <w:r w:rsidR="008E52DD">
        <w:rPr>
          <w:rFonts w:ascii="仿宋_GB2312" w:eastAsia="仿宋_GB2312" w:hAnsi="仿宋_GB2312" w:cs="仿宋_GB2312" w:hint="eastAsia"/>
          <w:sz w:val="32"/>
          <w:szCs w:val="40"/>
        </w:rPr>
        <w:t>意外伤害保险、离休干部、生育保险、工伤保险、省直医保、各地异地就医患者医保联网结算等工作，实现结算程序优化，保障各类医保患者在我院都能够及时享受到联网直接结算政策。</w:t>
      </w:r>
      <w:r w:rsidR="008E52DD">
        <w:rPr>
          <w:rFonts w:ascii="仿宋_GB2312" w:eastAsia="仿宋_GB2312" w:hAnsi="仿宋_GB2312" w:cs="仿宋_GB2312" w:hint="eastAsia"/>
          <w:b/>
          <w:bCs/>
          <w:sz w:val="32"/>
          <w:szCs w:val="40"/>
        </w:rPr>
        <w:t>二是</w:t>
      </w:r>
      <w:r w:rsidR="008E52DD">
        <w:rPr>
          <w:rFonts w:ascii="仿宋_GB2312" w:eastAsia="仿宋_GB2312" w:hAnsi="仿宋_GB2312" w:cs="仿宋_GB2312" w:hint="eastAsia"/>
          <w:sz w:val="32"/>
          <w:szCs w:val="40"/>
        </w:rPr>
        <w:t>优化开药途径，开展网上慢病购药，提供“不见面”购药服务，</w:t>
      </w:r>
      <w:r w:rsidR="008E52DD">
        <w:rPr>
          <w:rFonts w:ascii="仿宋" w:eastAsia="仿宋" w:hAnsi="仿宋" w:cs="宋体" w:hint="eastAsia"/>
          <w:kern w:val="0"/>
          <w:sz w:val="32"/>
          <w:szCs w:val="32"/>
        </w:rPr>
        <w:t>开展“冠心病、高血压、糖尿病、甲状腺功能亢进，甲状腺功能减退”五个病种的线上购药服务，提升门诊慢性病患者的购药服务体验。</w:t>
      </w:r>
      <w:r w:rsidR="008E52DD">
        <w:rPr>
          <w:rFonts w:ascii="仿宋" w:eastAsia="仿宋" w:hAnsi="仿宋" w:cs="宋体" w:hint="eastAsia"/>
          <w:b/>
          <w:bCs/>
          <w:kern w:val="0"/>
          <w:sz w:val="32"/>
          <w:szCs w:val="32"/>
        </w:rPr>
        <w:t>三是</w:t>
      </w:r>
      <w:r w:rsidR="008E52DD">
        <w:rPr>
          <w:rFonts w:ascii="仿宋" w:eastAsia="仿宋" w:hAnsi="仿宋" w:cs="宋体" w:hint="eastAsia"/>
          <w:kern w:val="0"/>
          <w:sz w:val="32"/>
          <w:szCs w:val="32"/>
        </w:rPr>
        <w:t>优化支付方式，开展了以按病种付费为主的多元化复合式医保支付方式改革。目前我院开展了</w:t>
      </w:r>
      <w:r w:rsidR="008E52DD">
        <w:rPr>
          <w:rFonts w:ascii="仿宋" w:eastAsia="仿宋" w:hAnsi="仿宋" w:cs="宋体" w:hint="eastAsia"/>
          <w:kern w:val="0"/>
          <w:sz w:val="32"/>
          <w:szCs w:val="32"/>
        </w:rPr>
        <w:t>1698</w:t>
      </w:r>
      <w:r w:rsidR="008E52DD">
        <w:rPr>
          <w:rFonts w:ascii="仿宋" w:eastAsia="仿宋" w:hAnsi="仿宋" w:cs="宋体" w:hint="eastAsia"/>
          <w:kern w:val="0"/>
          <w:sz w:val="32"/>
          <w:szCs w:val="32"/>
        </w:rPr>
        <w:t>个病种的住院患者病种分值付费、</w:t>
      </w:r>
      <w:r w:rsidR="008E52DD">
        <w:rPr>
          <w:rFonts w:ascii="仿宋" w:eastAsia="仿宋" w:hAnsi="仿宋" w:cs="宋体" w:hint="eastAsia"/>
          <w:kern w:val="0"/>
          <w:sz w:val="32"/>
          <w:szCs w:val="32"/>
        </w:rPr>
        <w:t>100</w:t>
      </w:r>
      <w:r w:rsidR="008E52DD">
        <w:rPr>
          <w:rFonts w:ascii="仿宋" w:eastAsia="仿宋" w:hAnsi="仿宋" w:cs="宋体" w:hint="eastAsia"/>
          <w:kern w:val="0"/>
          <w:sz w:val="32"/>
          <w:szCs w:val="32"/>
        </w:rPr>
        <w:t>个病种的单病种收（付）费及</w:t>
      </w:r>
      <w:r w:rsidR="008E52DD">
        <w:rPr>
          <w:rFonts w:ascii="仿宋" w:eastAsia="仿宋" w:hAnsi="仿宋" w:cs="宋体" w:hint="eastAsia"/>
          <w:kern w:val="0"/>
          <w:sz w:val="32"/>
          <w:szCs w:val="32"/>
        </w:rPr>
        <w:t>46</w:t>
      </w:r>
      <w:r w:rsidR="008E52DD">
        <w:rPr>
          <w:rFonts w:ascii="仿宋" w:eastAsia="仿宋" w:hAnsi="仿宋" w:cs="宋体" w:hint="eastAsia"/>
          <w:kern w:val="0"/>
          <w:sz w:val="32"/>
          <w:szCs w:val="32"/>
        </w:rPr>
        <w:t>个病种的</w:t>
      </w:r>
      <w:r w:rsidR="008E52DD">
        <w:rPr>
          <w:rFonts w:ascii="仿宋" w:eastAsia="仿宋" w:hAnsi="仿宋" w:cs="宋体" w:hint="eastAsia"/>
          <w:kern w:val="0"/>
          <w:sz w:val="32"/>
          <w:szCs w:val="32"/>
        </w:rPr>
        <w:t>日间手术付费等，并取得了较好的成效。</w:t>
      </w:r>
      <w:r w:rsidR="008E52DD">
        <w:rPr>
          <w:rFonts w:ascii="仿宋" w:eastAsia="仿宋" w:hAnsi="仿宋" w:cs="宋体" w:hint="eastAsia"/>
          <w:b/>
          <w:bCs/>
          <w:kern w:val="0"/>
          <w:sz w:val="32"/>
          <w:szCs w:val="32"/>
        </w:rPr>
        <w:t>四是</w:t>
      </w:r>
      <w:r w:rsidR="008E52DD">
        <w:rPr>
          <w:rFonts w:ascii="仿宋" w:eastAsia="仿宋" w:hAnsi="仿宋" w:cs="宋体" w:hint="eastAsia"/>
          <w:kern w:val="0"/>
          <w:sz w:val="32"/>
          <w:szCs w:val="32"/>
        </w:rPr>
        <w:t>优化监管手段，配合医保部门搭建秦皇岛智能医疗审核平台，成立医保智能审核答疑小组，由专人和市医保对接并进行答疑，变事后医保处罚为事前、事中控制，减少诊疗违规行为，实现医保基金结余留用。</w:t>
      </w:r>
    </w:p>
    <w:p w:rsidR="002F5DC2" w:rsidRDefault="002F5DC2"/>
    <w:sectPr w:rsidR="002F5DC2" w:rsidSect="002F5DC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2DD" w:rsidRDefault="008E52DD" w:rsidP="001511BF">
      <w:r>
        <w:separator/>
      </w:r>
    </w:p>
  </w:endnote>
  <w:endnote w:type="continuationSeparator" w:id="1">
    <w:p w:rsidR="008E52DD" w:rsidRDefault="008E52DD" w:rsidP="001511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2DD" w:rsidRDefault="008E52DD" w:rsidP="001511BF">
      <w:r>
        <w:separator/>
      </w:r>
    </w:p>
  </w:footnote>
  <w:footnote w:type="continuationSeparator" w:id="1">
    <w:p w:rsidR="008E52DD" w:rsidRDefault="008E52DD" w:rsidP="001511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5DC2"/>
    <w:rsid w:val="001511BF"/>
    <w:rsid w:val="001E23C5"/>
    <w:rsid w:val="002F5DC2"/>
    <w:rsid w:val="008E52DD"/>
    <w:rsid w:val="0230105D"/>
    <w:rsid w:val="04FA51E3"/>
    <w:rsid w:val="0BF12B70"/>
    <w:rsid w:val="0D5708FC"/>
    <w:rsid w:val="0FA46912"/>
    <w:rsid w:val="129F0012"/>
    <w:rsid w:val="13CE4444"/>
    <w:rsid w:val="22DF0EA3"/>
    <w:rsid w:val="25867FDC"/>
    <w:rsid w:val="26293968"/>
    <w:rsid w:val="27356CB6"/>
    <w:rsid w:val="2D0A2748"/>
    <w:rsid w:val="335E107A"/>
    <w:rsid w:val="380C1FFC"/>
    <w:rsid w:val="398B6FDC"/>
    <w:rsid w:val="3BAB514B"/>
    <w:rsid w:val="3CE3009D"/>
    <w:rsid w:val="3FC80D1D"/>
    <w:rsid w:val="416777E6"/>
    <w:rsid w:val="427A751A"/>
    <w:rsid w:val="47DE3F11"/>
    <w:rsid w:val="48147288"/>
    <w:rsid w:val="484F1BE0"/>
    <w:rsid w:val="49682FB1"/>
    <w:rsid w:val="4C3501EB"/>
    <w:rsid w:val="4EAA42C5"/>
    <w:rsid w:val="557730F1"/>
    <w:rsid w:val="59D11804"/>
    <w:rsid w:val="5BB846F4"/>
    <w:rsid w:val="67796074"/>
    <w:rsid w:val="696072EC"/>
    <w:rsid w:val="70240AB1"/>
    <w:rsid w:val="71766BB9"/>
    <w:rsid w:val="737E1711"/>
    <w:rsid w:val="75F419E0"/>
    <w:rsid w:val="76C72D7B"/>
    <w:rsid w:val="79926890"/>
    <w:rsid w:val="7C5448DE"/>
    <w:rsid w:val="7CFB2D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oa heading"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F5DC2"/>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qFormat/>
    <w:rsid w:val="002F5DC2"/>
    <w:rPr>
      <w:rFonts w:ascii="Cambria" w:hAnsi="Cambria"/>
      <w:sz w:val="24"/>
    </w:rPr>
  </w:style>
  <w:style w:type="paragraph" w:customStyle="1" w:styleId="a4">
    <w:name w:val="正 文"/>
    <w:basedOn w:val="a"/>
    <w:qFormat/>
    <w:rsid w:val="002F5DC2"/>
    <w:pPr>
      <w:widowControl/>
    </w:pPr>
    <w:rPr>
      <w:rFonts w:ascii="Calibri" w:eastAsia="宋体" w:hAnsi="Calibri" w:cs="宋体"/>
      <w:kern w:val="0"/>
      <w:szCs w:val="20"/>
    </w:rPr>
  </w:style>
  <w:style w:type="paragraph" w:styleId="a5">
    <w:name w:val="header"/>
    <w:basedOn w:val="a"/>
    <w:link w:val="Char"/>
    <w:rsid w:val="00151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1511BF"/>
    <w:rPr>
      <w:rFonts w:asciiTheme="minorHAnsi" w:eastAsiaTheme="minorEastAsia" w:hAnsiTheme="minorHAnsi" w:cstheme="minorBidi"/>
      <w:kern w:val="2"/>
      <w:sz w:val="18"/>
      <w:szCs w:val="18"/>
    </w:rPr>
  </w:style>
  <w:style w:type="paragraph" w:styleId="a6">
    <w:name w:val="footer"/>
    <w:basedOn w:val="a"/>
    <w:link w:val="Char0"/>
    <w:rsid w:val="001511BF"/>
    <w:pPr>
      <w:tabs>
        <w:tab w:val="center" w:pos="4153"/>
        <w:tab w:val="right" w:pos="8306"/>
      </w:tabs>
      <w:snapToGrid w:val="0"/>
      <w:jc w:val="left"/>
    </w:pPr>
    <w:rPr>
      <w:sz w:val="18"/>
      <w:szCs w:val="18"/>
    </w:rPr>
  </w:style>
  <w:style w:type="character" w:customStyle="1" w:styleId="Char0">
    <w:name w:val="页脚 Char"/>
    <w:basedOn w:val="a1"/>
    <w:link w:val="a6"/>
    <w:rsid w:val="001511B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177</Words>
  <Characters>1009</Characters>
  <Application>Microsoft Office Word</Application>
  <DocSecurity>0</DocSecurity>
  <Lines>8</Lines>
  <Paragraphs>2</Paragraphs>
  <ScaleCrop>false</ScaleCrop>
  <Company>微软中国</Company>
  <LinksUpToDate>false</LinksUpToDate>
  <CharactersWithSpaces>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2014-10-29T12:08:00Z</dcterms:created>
  <dcterms:modified xsi:type="dcterms:W3CDTF">2020-11-23T07:42:00Z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