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秦皇岛市医疗保障局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624" w:firstLineChars="200"/>
        <w:jc w:val="left"/>
        <w:textAlignment w:val="auto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根据《中华人民共和国政府信息公开条例》（国务院令第711号，以下简称《条例》）的规定，现发布秦皇岛市医疗保障局2024年政府信息公开工作年度报告。本报告所列统计数据的期限自2024年1月1日起，至2024年12月31日止。如对本报告有任何疑问，请与我局政府信息公开申请受理机构联系（地址：秦皇岛市河北大街西段560号秦皇岛银行13楼；邮编：066000；电话：0335-3963531；传真：0335-3963569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624" w:firstLineChars="200"/>
        <w:jc w:val="left"/>
        <w:textAlignment w:val="auto"/>
        <w:rPr>
          <w:rFonts w:eastAsia="黑体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624" w:firstLineChars="200"/>
        <w:jc w:val="left"/>
        <w:textAlignment w:val="auto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2024年，</w:t>
      </w:r>
      <w:r>
        <w:rPr>
          <w:rFonts w:hint="eastAsia" w:eastAsia="仿宋_GB2312"/>
          <w:spacing w:val="-4"/>
          <w:sz w:val="32"/>
          <w:szCs w:val="32"/>
        </w:rPr>
        <w:t>秦皇岛市医保局在省、市委坚强领导下，在省医保局大力指导支持下，坚持以习近平新时代中国特色社会主义思想为指导，牢牢把握医疗保障高质量发展这个首要任务，紧紧围绕更好实现让广大参保群众“看好病、少花钱、少跑腿”目标，巩固提高基本医保待遇保障成效，深化医保服务管理改革，强化医保基金监管，提高医保经办服务效能，群众医疗保障获得感和满意度得到了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624" w:firstLineChars="200"/>
        <w:jc w:val="left"/>
        <w:textAlignment w:val="auto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一是维护好秦皇岛市医疗保障局官网和微信公众号</w:t>
      </w:r>
      <w:r>
        <w:rPr>
          <w:rFonts w:hint="eastAsia" w:eastAsia="仿宋_GB2312"/>
          <w:spacing w:val="-4"/>
          <w:sz w:val="32"/>
          <w:szCs w:val="32"/>
        </w:rPr>
        <w:t>“秦皇岛医疗保障”</w:t>
      </w:r>
      <w:r>
        <w:rPr>
          <w:rFonts w:eastAsia="仿宋_GB2312"/>
          <w:spacing w:val="-4"/>
          <w:sz w:val="32"/>
          <w:szCs w:val="32"/>
        </w:rPr>
        <w:t>，及时发布我市医保政策信息。2024年度，通过局官网</w:t>
      </w:r>
      <w:r>
        <w:rPr>
          <w:rFonts w:hint="eastAsia" w:eastAsia="仿宋_GB2312"/>
          <w:spacing w:val="-4"/>
          <w:sz w:val="32"/>
          <w:szCs w:val="32"/>
        </w:rPr>
        <w:t>发布宣传信息</w:t>
      </w:r>
      <w:r>
        <w:rPr>
          <w:rFonts w:eastAsia="仿宋_GB2312"/>
          <w:spacing w:val="-4"/>
          <w:sz w:val="32"/>
          <w:szCs w:val="32"/>
        </w:rPr>
        <w:t>546</w:t>
      </w:r>
      <w:r>
        <w:rPr>
          <w:rFonts w:hint="eastAsia" w:eastAsia="仿宋_GB2312"/>
          <w:spacing w:val="-4"/>
          <w:sz w:val="32"/>
          <w:szCs w:val="32"/>
        </w:rPr>
        <w:t>条，利用微信公众号“秦皇岛医疗保障”发布信息</w:t>
      </w:r>
      <w:r>
        <w:rPr>
          <w:rFonts w:eastAsia="仿宋_GB2312"/>
          <w:spacing w:val="-4"/>
          <w:sz w:val="32"/>
          <w:szCs w:val="32"/>
        </w:rPr>
        <w:t>462</w:t>
      </w:r>
      <w:r>
        <w:rPr>
          <w:rFonts w:hint="eastAsia" w:eastAsia="仿宋_GB2312"/>
          <w:spacing w:val="-4"/>
          <w:sz w:val="32"/>
          <w:szCs w:val="32"/>
        </w:rPr>
        <w:t>条，</w:t>
      </w:r>
      <w:r>
        <w:rPr>
          <w:rFonts w:eastAsia="仿宋_GB2312"/>
          <w:spacing w:val="-4"/>
          <w:sz w:val="32"/>
          <w:szCs w:val="32"/>
        </w:rPr>
        <w:t>公众号</w:t>
      </w:r>
      <w:r>
        <w:rPr>
          <w:rFonts w:hint="eastAsia" w:eastAsia="仿宋_GB2312"/>
          <w:spacing w:val="-4"/>
          <w:sz w:val="32"/>
          <w:szCs w:val="32"/>
        </w:rPr>
        <w:t>关注人数</w:t>
      </w:r>
      <w:r>
        <w:rPr>
          <w:rFonts w:eastAsia="仿宋_GB2312"/>
          <w:spacing w:val="-4"/>
          <w:sz w:val="32"/>
          <w:szCs w:val="32"/>
        </w:rPr>
        <w:t>增加至185950人，比去年增加2.3万人。微信公众号发布的《2024年起，我市调整提高职工基本医疗保险门诊待遇调整待遇》、《参保人在我市门诊保障定点药店购药就医流程简介》、《秦皇岛居民医保住院报销相关政策》、《参保人如何在秦皇岛市申报门诊慢特病详解》等多条信息获得群众较多关注，发挥了积极宣传医保政策的平台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9" w:lineRule="exact"/>
        <w:ind w:firstLine="624" w:firstLineChars="200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二是坚持以人民为中心回应群众诉求</w:t>
      </w:r>
      <w:r>
        <w:rPr>
          <w:rFonts w:hint="eastAsia" w:eastAsia="仿宋_GB2312"/>
          <w:spacing w:val="-4"/>
          <w:sz w:val="32"/>
          <w:szCs w:val="32"/>
        </w:rPr>
        <w:t>。</w:t>
      </w:r>
      <w:r>
        <w:rPr>
          <w:rFonts w:eastAsia="仿宋_GB2312"/>
          <w:spacing w:val="-4"/>
          <w:sz w:val="32"/>
          <w:szCs w:val="32"/>
        </w:rPr>
        <w:t>通过5912333医疗保障咨询服务热线、12345市长热线、市医保局官网群众留言、市医保局群众热线3963568等多种渠道收集汇总群众有关医疗保障的问题和意见建议，常规咨询问题第一时间直接反馈群众，政策业务性问题第一时间交办相关科室或单位受理，务求让群众得到暖心、贴心的回复的同时，让问题得到妥善解决。经统计，通过5912333全年人工受理群众电话咨询74853次，12345市长热线受理群众咨询497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9" w:lineRule="exact"/>
        <w:ind w:firstLine="624" w:firstLineChars="200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三是增强</w:t>
      </w:r>
      <w:r>
        <w:rPr>
          <w:rFonts w:hint="eastAsia" w:eastAsia="仿宋_GB2312"/>
          <w:spacing w:val="-4"/>
          <w:sz w:val="32"/>
          <w:szCs w:val="32"/>
        </w:rPr>
        <w:t>“秦皇岛医疗保障”</w:t>
      </w:r>
      <w:r>
        <w:rPr>
          <w:rFonts w:eastAsia="仿宋_GB2312"/>
          <w:spacing w:val="-4"/>
          <w:sz w:val="32"/>
          <w:szCs w:val="32"/>
        </w:rPr>
        <w:t>抖音号的动态更新力度，及时发布最新、最权威的医疗保障政策宣传信息。截至2024年年底，</w:t>
      </w:r>
      <w:r>
        <w:rPr>
          <w:rFonts w:hint="eastAsia" w:eastAsia="仿宋_GB2312"/>
          <w:spacing w:val="-4"/>
          <w:sz w:val="32"/>
          <w:szCs w:val="32"/>
        </w:rPr>
        <w:t>“秦皇岛医疗保障”抖音号粉丝数增加至8295人，累计发布作品193条，其中由医保中心赵佳接受电视台采访播放的生育津贴政策视频，播放量3万多次，群众留言70余条。另外，服务科、价采科负责人接受采访接受我市医保政策的视频，也都获得了较高的浏览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624" w:firstLineChars="200"/>
        <w:jc w:val="left"/>
        <w:textAlignment w:val="auto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四是依法主动公开政府信息，不断提升政府信息公开工作的质量。在局官网首页发布和群众密切相关的《关于做好谈判药品单独支付保障工作的通知》《关于调整职工生育保险政策的通知》等多项政策，并均进行了政策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624" w:firstLineChars="200"/>
        <w:jc w:val="left"/>
        <w:textAlignment w:val="auto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五是认真做好依申请公开。在我局官方网站发布《秦皇岛市医疗保障局政府信息公开指南》，为公民、法人或其他组织向国家医保局申请政府信息公开提供指引。全年收到政府信息公开申请0件。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624" w:firstLineChars="200"/>
        <w:jc w:val="left"/>
        <w:textAlignment w:val="auto"/>
        <w:rPr>
          <w:rFonts w:eastAsia="仿宋_GB2312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624" w:firstLineChars="200"/>
        <w:jc w:val="left"/>
        <w:textAlignment w:val="auto"/>
        <w:rPr>
          <w:rFonts w:eastAsia="黑体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二、主动公开政府信息情况</w:t>
      </w: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本年</w:t>
            </w: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现行有效件</w:t>
            </w: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 w:firstLine="240" w:firstLineChars="100"/>
              <w:rPr>
                <w:rFonts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　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　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240" w:firstLineChars="100"/>
              <w:rPr>
                <w:rFonts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624" w:firstLineChars="200"/>
        <w:jc w:val="left"/>
        <w:textAlignment w:val="auto"/>
        <w:rPr>
          <w:rFonts w:eastAsia="黑体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624" w:firstLineChars="200"/>
        <w:jc w:val="left"/>
        <w:textAlignment w:val="auto"/>
        <w:rPr>
          <w:rFonts w:eastAsia="黑体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624" w:firstLineChars="200"/>
        <w:jc w:val="left"/>
        <w:textAlignment w:val="auto"/>
        <w:rPr>
          <w:rFonts w:eastAsia="黑体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624" w:firstLineChars="200"/>
        <w:jc w:val="left"/>
        <w:textAlignment w:val="auto"/>
        <w:rPr>
          <w:rFonts w:eastAsia="黑体"/>
          <w:spacing w:val="-4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624" w:firstLineChars="200"/>
        <w:jc w:val="left"/>
        <w:textAlignment w:val="auto"/>
        <w:rPr>
          <w:rFonts w:eastAsia="黑体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三、收到和处理政府信息公开申请情况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921"/>
        <w:gridCol w:w="3272"/>
        <w:gridCol w:w="686"/>
        <w:gridCol w:w="686"/>
        <w:gridCol w:w="686"/>
        <w:gridCol w:w="686"/>
        <w:gridCol w:w="686"/>
        <w:gridCol w:w="686"/>
        <w:gridCol w:w="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楷体_GB2312"/>
                <w:color w:val="333333"/>
                <w:spacing w:val="0"/>
                <w:sz w:val="20"/>
                <w:szCs w:val="20"/>
              </w:rPr>
            </w:pPr>
            <w:r>
              <w:rPr>
                <w:rFonts w:eastAsia="楷体"/>
                <w:color w:val="333333"/>
                <w:spacing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商业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科研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其他</w:t>
            </w: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 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 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三、本年度办理结果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 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（二）部分公开</w:t>
            </w:r>
            <w:r>
              <w:rPr>
                <w:rFonts w:eastAsia="楷体"/>
                <w:color w:val="333333"/>
                <w:spacing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 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 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（三）不予公开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（四）无法提供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（五）不予处理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（六）其他处理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/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r>
              <w:rPr>
                <w:rFonts w:eastAsia="宋体"/>
                <w:color w:val="333333"/>
                <w:spacing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640" w:firstLineChars="200"/>
        <w:jc w:val="left"/>
        <w:textAlignment w:val="auto"/>
        <w:rPr>
          <w:rFonts w:eastAsia="仿宋_GB2312"/>
          <w:spacing w:val="-4"/>
          <w:sz w:val="32"/>
          <w:szCs w:val="32"/>
        </w:rPr>
      </w:pPr>
      <w:r>
        <w:rPr>
          <w:rFonts w:eastAsia="黑体"/>
          <w:i w:val="0"/>
          <w:caps w:val="0"/>
          <w:smallCaps w:val="0"/>
          <w:color w:val="000000"/>
          <w:spacing w:val="0"/>
          <w:kern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8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i w:val="0"/>
                <w:caps w:val="0"/>
                <w:small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 </w:t>
            </w: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/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/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/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/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/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eastAsia="宋体"/>
                <w:color w:val="333333"/>
                <w:sz w:val="19"/>
                <w:szCs w:val="19"/>
              </w:rPr>
            </w:pPr>
            <w:r>
              <w:rPr>
                <w:rFonts w:eastAsia="宋体"/>
                <w:color w:val="333333"/>
                <w:kern w:val="0"/>
                <w:sz w:val="19"/>
                <w:szCs w:val="19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82"/>
        <w:jc w:val="left"/>
        <w:textAlignment w:val="auto"/>
        <w:rPr>
          <w:rFonts w:eastAsia="宋体"/>
          <w:i w:val="0"/>
          <w:caps w:val="0"/>
          <w:smallCaps w:val="0"/>
          <w:color w:val="333333"/>
          <w:spacing w:val="0"/>
          <w:sz w:val="19"/>
          <w:szCs w:val="19"/>
        </w:rPr>
      </w:pPr>
      <w:r>
        <w:rPr>
          <w:rFonts w:eastAsia="黑体"/>
          <w:i w:val="0"/>
          <w:caps w:val="0"/>
          <w:smallCaps w:val="0"/>
          <w:color w:val="000000"/>
          <w:spacing w:val="0"/>
          <w:kern w:val="0"/>
          <w:sz w:val="32"/>
          <w:szCs w:val="32"/>
          <w:lang w:val="en-US" w:eastAsia="zh-CN"/>
        </w:rPr>
        <w:t>五、其他政务信息公开情况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82"/>
        <w:jc w:val="left"/>
        <w:textAlignment w:val="auto"/>
        <w:rPr>
          <w:rFonts w:eastAsia="宋体"/>
          <w:i w:val="0"/>
          <w:caps w:val="0"/>
          <w:smallCaps w:val="0"/>
          <w:color w:val="333333"/>
          <w:spacing w:val="0"/>
          <w:sz w:val="19"/>
          <w:szCs w:val="19"/>
        </w:rPr>
      </w:pPr>
      <w:r>
        <w:rPr>
          <w:rFonts w:eastAsia="仿宋"/>
          <w:i w:val="0"/>
          <w:caps w:val="0"/>
          <w:smallCaps w:val="0"/>
          <w:color w:val="000000"/>
          <w:spacing w:val="0"/>
          <w:kern w:val="0"/>
          <w:sz w:val="32"/>
          <w:szCs w:val="32"/>
          <w:lang w:val="en-US" w:eastAsia="zh-CN"/>
        </w:rPr>
        <w:t>1.医保局机关职能、机关设置情况，已在局官网法定公开专栏进行发布并及时更新。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82"/>
        <w:jc w:val="left"/>
        <w:textAlignment w:val="auto"/>
        <w:rPr>
          <w:rFonts w:eastAsia="宋体"/>
          <w:i w:val="0"/>
          <w:caps w:val="0"/>
          <w:smallCaps w:val="0"/>
          <w:color w:val="333333"/>
          <w:spacing w:val="0"/>
          <w:sz w:val="19"/>
          <w:szCs w:val="19"/>
        </w:rPr>
      </w:pPr>
      <w:r>
        <w:rPr>
          <w:rFonts w:eastAsia="仿宋"/>
          <w:i w:val="0"/>
          <w:caps w:val="0"/>
          <w:smallCaps w:val="0"/>
          <w:color w:val="000000"/>
          <w:spacing w:val="0"/>
          <w:kern w:val="0"/>
          <w:sz w:val="32"/>
          <w:szCs w:val="32"/>
          <w:lang w:val="en-US" w:eastAsia="zh-CN"/>
        </w:rPr>
        <w:t>2.已在市政府官网财政预决算公开专栏及局官网公开2024年市医保局财政预算信息。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82"/>
        <w:jc w:val="left"/>
        <w:textAlignment w:val="auto"/>
        <w:rPr>
          <w:rFonts w:eastAsia="宋体"/>
          <w:i w:val="0"/>
          <w:caps w:val="0"/>
          <w:smallCaps w:val="0"/>
          <w:color w:val="333333"/>
          <w:spacing w:val="0"/>
          <w:sz w:val="19"/>
          <w:szCs w:val="19"/>
        </w:rPr>
      </w:pPr>
      <w:r>
        <w:rPr>
          <w:rFonts w:eastAsia="仿宋"/>
          <w:i w:val="0"/>
          <w:caps w:val="0"/>
          <w:smallCaps w:val="0"/>
          <w:color w:val="000000"/>
          <w:spacing w:val="0"/>
          <w:kern w:val="0"/>
          <w:sz w:val="32"/>
          <w:szCs w:val="32"/>
          <w:lang w:val="en-US" w:eastAsia="zh-CN"/>
        </w:rPr>
        <w:t>3.2024年市医疗保障局没有进行重点建设项目，无公示内容。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82"/>
        <w:jc w:val="left"/>
        <w:textAlignment w:val="auto"/>
        <w:rPr>
          <w:rFonts w:eastAsia="宋体"/>
          <w:i w:val="0"/>
          <w:caps w:val="0"/>
          <w:smallCaps w:val="0"/>
          <w:color w:val="333333"/>
          <w:spacing w:val="0"/>
          <w:sz w:val="19"/>
          <w:szCs w:val="19"/>
        </w:rPr>
      </w:pPr>
      <w:r>
        <w:rPr>
          <w:rFonts w:eastAsia="仿宋"/>
          <w:i w:val="0"/>
          <w:caps w:val="0"/>
          <w:smallCaps w:val="0"/>
          <w:color w:val="000000"/>
          <w:spacing w:val="0"/>
          <w:kern w:val="0"/>
          <w:sz w:val="32"/>
          <w:szCs w:val="32"/>
          <w:lang w:val="en-US" w:eastAsia="zh-CN"/>
        </w:rPr>
        <w:t>4.2024年公示医疗政策措施及政策解读信息4条。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82"/>
        <w:jc w:val="left"/>
        <w:textAlignment w:val="auto"/>
        <w:rPr>
          <w:rFonts w:eastAsia="仿宋"/>
          <w:i w:val="0"/>
          <w:caps w:val="0"/>
          <w:small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eastAsia="仿宋"/>
          <w:i w:val="0"/>
          <w:caps w:val="0"/>
          <w:smallCaps w:val="0"/>
          <w:color w:val="000000"/>
          <w:spacing w:val="0"/>
          <w:kern w:val="0"/>
          <w:sz w:val="32"/>
          <w:szCs w:val="32"/>
          <w:lang w:val="en-US" w:eastAsia="zh-CN"/>
        </w:rPr>
        <w:t>5.2024年市医保局未进行公务员招考工作，无公示内容。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="482"/>
        <w:jc w:val="left"/>
        <w:rPr>
          <w:rFonts w:eastAsia="黑体"/>
          <w:i w:val="0"/>
          <w:caps w:val="0"/>
          <w:small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eastAsia="黑体"/>
          <w:i w:val="0"/>
          <w:caps w:val="0"/>
          <w:smallCaps w:val="0"/>
          <w:color w:val="000000"/>
          <w:spacing w:val="0"/>
          <w:kern w:val="0"/>
          <w:sz w:val="32"/>
          <w:szCs w:val="32"/>
          <w:lang w:val="en-US" w:eastAsia="zh-CN"/>
        </w:rPr>
        <w:t>六、存在的主要问题及改进情况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="482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仿宋_GB2312"/>
          <w:i w:val="0"/>
          <w:caps w:val="0"/>
          <w:smallCaps w:val="0"/>
          <w:color w:val="333333"/>
          <w:spacing w:val="0"/>
          <w:kern w:val="0"/>
          <w:sz w:val="32"/>
          <w:szCs w:val="32"/>
          <w:lang w:val="en-US" w:eastAsia="zh-CN"/>
        </w:rPr>
        <w:t>医疗保障政策信息宣传的形式还不够接</w:t>
      </w:r>
      <w:r>
        <w:rPr>
          <w:rFonts w:hint="eastAsia" w:eastAsia="仿宋_GB2312"/>
          <w:i w:val="0"/>
          <w:caps w:val="0"/>
          <w:smallCaps w:val="0"/>
          <w:color w:val="333333"/>
          <w:spacing w:val="0"/>
          <w:kern w:val="0"/>
          <w:sz w:val="32"/>
          <w:szCs w:val="32"/>
          <w:lang w:val="en-US" w:eastAsia="zh-CN"/>
        </w:rPr>
        <w:t>“</w:t>
      </w:r>
      <w:r>
        <w:rPr>
          <w:rFonts w:eastAsia="仿宋_GB2312"/>
          <w:i w:val="0"/>
          <w:caps w:val="0"/>
          <w:smallCaps w:val="0"/>
          <w:color w:val="333333"/>
          <w:spacing w:val="0"/>
          <w:kern w:val="0"/>
          <w:sz w:val="32"/>
          <w:szCs w:val="32"/>
          <w:lang w:val="en-US" w:eastAsia="zh-CN"/>
        </w:rPr>
        <w:t>地气</w:t>
      </w:r>
      <w:r>
        <w:rPr>
          <w:rFonts w:hint="eastAsia" w:eastAsia="仿宋_GB2312"/>
          <w:i w:val="0"/>
          <w:caps w:val="0"/>
          <w:smallCaps w:val="0"/>
          <w:color w:val="333333"/>
          <w:spacing w:val="0"/>
          <w:kern w:val="0"/>
          <w:sz w:val="32"/>
          <w:szCs w:val="32"/>
          <w:lang w:val="en-US" w:eastAsia="zh-CN"/>
        </w:rPr>
        <w:t>”</w:t>
      </w:r>
      <w:r>
        <w:rPr>
          <w:rFonts w:eastAsia="仿宋_GB2312"/>
          <w:i w:val="0"/>
          <w:caps w:val="0"/>
          <w:smallCaps w:val="0"/>
          <w:color w:val="333333"/>
          <w:spacing w:val="0"/>
          <w:kern w:val="0"/>
          <w:sz w:val="32"/>
          <w:szCs w:val="32"/>
          <w:lang w:val="en-US" w:eastAsia="zh-CN"/>
        </w:rPr>
        <w:t>，通过微信公众号、抖音等平台发布的部分信息阅览量较低，群众对当前医疗保障工作还存在或多或少的误解。还需要制作更多群众喜闻乐见的医疗保障宣传内容并及时发布，增进群众对医保政策的了解。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9" w:lineRule="exact"/>
        <w:ind w:firstLine="624" w:firstLineChars="200"/>
        <w:jc w:val="right"/>
        <w:textAlignment w:val="auto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 xml:space="preserve">秦皇岛市医疗保障局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5616" w:firstLineChars="1800"/>
        <w:jc w:val="left"/>
        <w:textAlignment w:val="auto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 xml:space="preserve">2024年1月3日    </w:t>
      </w:r>
    </w:p>
    <w:sectPr>
      <w:footerReference r:id="rId3" w:type="default"/>
      <w:footerReference r:id="rId4" w:type="even"/>
      <w:pgSz w:w="11906" w:h="16838"/>
      <w:pgMar w:top="1928" w:right="1474" w:bottom="1928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5260425"/>
      <w:docPartList>
        <w:docPartGallery w:val="autotext"/>
      </w:docPartList>
    </w:sdtPr>
    <w:sdtEndPr>
      <w:rPr>
        <w:rFonts w:ascii="宋体"/>
        <w:sz w:val="28"/>
        <w:szCs w:val="28"/>
      </w:rPr>
    </w:sdtEndPr>
    <w:sdtContent>
      <w:p>
        <w:pPr>
          <w:pStyle w:val="5"/>
          <w:wordWrap w:val="0"/>
          <w:jc w:val="right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t>—</w:t>
        </w:r>
        <w:r>
          <w:rPr>
            <w:rFonts w:hint="eastAsia" w:ascii="宋体"/>
            <w:sz w:val="28"/>
            <w:szCs w:val="28"/>
          </w:rPr>
          <w:t xml:space="preserve"> </w:t>
        </w: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PAGE   \* MERGEFORMAT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1</w:t>
        </w:r>
        <w:r>
          <w:rPr>
            <w:rFonts w:ascii="宋体"/>
            <w:sz w:val="28"/>
            <w:szCs w:val="28"/>
          </w:rPr>
          <w:fldChar w:fldCharType="end"/>
        </w:r>
        <w:r>
          <w:rPr>
            <w:rFonts w:hint="eastAsia" w:ascii="宋体"/>
            <w:sz w:val="28"/>
            <w:szCs w:val="28"/>
          </w:rPr>
          <w:t xml:space="preserve"> </w:t>
        </w:r>
        <w:r>
          <w:rPr>
            <w:rFonts w:ascii="宋体"/>
            <w:sz w:val="28"/>
            <w:szCs w:val="28"/>
          </w:rPr>
          <w:t>—</w:t>
        </w:r>
        <w:r>
          <w:rPr>
            <w:rFonts w:hint="eastAsia" w:ascii="宋体"/>
            <w:sz w:val="28"/>
            <w:szCs w:val="28"/>
          </w:rPr>
          <w:t xml:space="preserve">  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—</w:t>
    </w:r>
    <w:sdt>
      <w:sdtPr>
        <w:rPr>
          <w:rFonts w:ascii="宋体"/>
          <w:sz w:val="28"/>
          <w:szCs w:val="28"/>
        </w:rPr>
        <w:id w:val="-250853056"/>
        <w:docPartList>
          <w:docPartGallery w:val="autotext"/>
        </w:docPartList>
      </w:sdtPr>
      <w:sdtEndPr>
        <w:rPr>
          <w:rFonts w:ascii="宋体"/>
          <w:sz w:val="28"/>
          <w:szCs w:val="28"/>
        </w:rPr>
      </w:sdtEndPr>
      <w:sdtContent>
        <w:r>
          <w:rPr>
            <w:rFonts w:hint="eastAsia" w:ascii="宋体"/>
            <w:sz w:val="28"/>
            <w:szCs w:val="28"/>
          </w:rPr>
          <w:t xml:space="preserve"> </w:t>
        </w: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PAGE   \* MERGEFORMAT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2</w:t>
        </w:r>
        <w:r>
          <w:rPr>
            <w:rFonts w:ascii="宋体"/>
            <w:sz w:val="28"/>
            <w:szCs w:val="28"/>
          </w:rPr>
          <w:fldChar w:fldCharType="end"/>
        </w:r>
        <w:r>
          <w:rPr>
            <w:rFonts w:hint="eastAsia" w:ascii="宋体"/>
            <w:sz w:val="28"/>
            <w:szCs w:val="28"/>
          </w:rPr>
          <w:t xml:space="preserve"> </w:t>
        </w:r>
        <w:r>
          <w:rPr>
            <w:rFonts w:ascii="宋体"/>
            <w:sz w:val="28"/>
            <w:szCs w:val="28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6C54C04"/>
    <w:rsid w:val="52EF4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2333</Words>
  <Characters>2482</Characters>
  <Lines>387</Lines>
  <Paragraphs>304</Paragraphs>
  <TotalTime>0</TotalTime>
  <ScaleCrop>false</ScaleCrop>
  <LinksUpToDate>false</LinksUpToDate>
  <CharactersWithSpaces>2540</CharactersWithSpaces>
  <Application>WPS Office_12.8.2.15091_F1E327BC-269C-435d-A152-05C5408002CA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2019-05-16T01:57:00Z</dcterms:created>
  <dc:creator>Administrator</dc:creator>
  <cp:lastModifiedBy>Administrator</cp:lastModifiedBy>
  <cp:lastPrinted>2023-01-03T07:41:00Z</cp:lastPrinted>
  <dcterms:modified xsi:type="dcterms:W3CDTF">2025-01-07T01:26:34Z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20A494F4EC7542248AB3036E04A50B94_12</vt:lpwstr>
  </property>
</Properties>
</file>