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925FB">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p>
    <w:p w14:paraId="54A62BED">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p>
    <w:p w14:paraId="447B69F8">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r>
        <w:rPr>
          <w:rFonts w:eastAsia="方正小标宋简体"/>
          <w:sz w:val="44"/>
          <w:szCs w:val="44"/>
        </w:rPr>
        <w:t>秦皇岛市医疗保障局</w:t>
      </w:r>
    </w:p>
    <w:p w14:paraId="2B175FDF">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z w:val="44"/>
          <w:szCs w:val="44"/>
        </w:rPr>
      </w:pPr>
      <w:r>
        <w:rPr>
          <w:rFonts w:eastAsia="方正小标宋简体"/>
          <w:sz w:val="44"/>
          <w:szCs w:val="44"/>
        </w:rPr>
        <w:t>202</w:t>
      </w:r>
      <w:r>
        <w:rPr>
          <w:rFonts w:hint="eastAsia" w:eastAsia="方正小标宋简体"/>
          <w:sz w:val="44"/>
          <w:szCs w:val="44"/>
          <w:lang w:val="en-US" w:eastAsia="zh-CN"/>
        </w:rPr>
        <w:t>5</w:t>
      </w:r>
      <w:r>
        <w:rPr>
          <w:rFonts w:eastAsia="方正小标宋简体"/>
          <w:sz w:val="44"/>
          <w:szCs w:val="44"/>
        </w:rPr>
        <w:t>年政府信息公开工作年度报告</w:t>
      </w:r>
    </w:p>
    <w:p w14:paraId="2A9E71FD">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eastAsia="方正小标宋简体"/>
          <w:spacing w:val="-4"/>
          <w:sz w:val="44"/>
          <w:szCs w:val="44"/>
        </w:rPr>
      </w:pPr>
    </w:p>
    <w:p w14:paraId="5F2880A2">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eastAsia="仿宋_GB2312"/>
          <w:spacing w:val="-4"/>
          <w:sz w:val="32"/>
          <w:szCs w:val="32"/>
        </w:rPr>
        <w:t>根据《中华人民共和国政府信息公开条例》（国务院令第711号，以下简称《条例》）的规定，现发布秦皇岛市医疗保障局2024年政府信息公开工作年度报告。本报告所列统计数据的期限自202</w:t>
      </w:r>
      <w:r>
        <w:rPr>
          <w:rFonts w:hint="eastAsia" w:eastAsia="仿宋_GB2312"/>
          <w:spacing w:val="-4"/>
          <w:sz w:val="32"/>
          <w:szCs w:val="32"/>
          <w:lang w:val="en-US" w:eastAsia="zh-CN"/>
        </w:rPr>
        <w:t>5</w:t>
      </w:r>
      <w:r>
        <w:rPr>
          <w:rFonts w:eastAsia="仿宋_GB2312"/>
          <w:spacing w:val="-4"/>
          <w:sz w:val="32"/>
          <w:szCs w:val="32"/>
        </w:rPr>
        <w:t>年1月1日起，至202</w:t>
      </w:r>
      <w:r>
        <w:rPr>
          <w:rFonts w:hint="eastAsia" w:eastAsia="仿宋_GB2312"/>
          <w:spacing w:val="-4"/>
          <w:sz w:val="32"/>
          <w:szCs w:val="32"/>
          <w:lang w:val="en-US" w:eastAsia="zh-CN"/>
        </w:rPr>
        <w:t>5</w:t>
      </w:r>
      <w:r>
        <w:rPr>
          <w:rFonts w:eastAsia="仿宋_GB2312"/>
          <w:spacing w:val="-4"/>
          <w:sz w:val="32"/>
          <w:szCs w:val="32"/>
        </w:rPr>
        <w:t>年12月31日止。如对本报告有任何疑问，请与我局政府信息公开申请受理机构联系（地址：秦皇岛市河北大街西段560号秦皇岛银行13楼；邮编：066000；电话：0335-3963531；传真：0335-3963569）。</w:t>
      </w:r>
    </w:p>
    <w:p w14:paraId="1613069D">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一、总体情况</w:t>
      </w:r>
    </w:p>
    <w:p w14:paraId="3D7AE633">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eastAsia" w:eastAsia="仿宋_GB2312"/>
          <w:spacing w:val="-4"/>
          <w:sz w:val="32"/>
          <w:szCs w:val="32"/>
        </w:rPr>
      </w:pPr>
      <w:r>
        <w:rPr>
          <w:rFonts w:hint="eastAsia" w:eastAsia="仿宋_GB2312"/>
          <w:spacing w:val="-4"/>
          <w:sz w:val="32"/>
          <w:szCs w:val="32"/>
        </w:rPr>
        <w:t>2025年，坚持以习近平新时代中国特色社会主义思想为指导，全面贯彻落实习近平总书记关于河北、关于医疗保障工作的重要指示批示精神，深入学习贯彻党的二十大及二十届二中、三中</w:t>
      </w:r>
      <w:r>
        <w:rPr>
          <w:rFonts w:hint="eastAsia" w:eastAsia="仿宋_GB2312"/>
          <w:spacing w:val="-4"/>
          <w:sz w:val="32"/>
          <w:szCs w:val="32"/>
          <w:lang w:val="en-US" w:eastAsia="zh-CN"/>
        </w:rPr>
        <w:t>全</w:t>
      </w:r>
      <w:r>
        <w:rPr>
          <w:rFonts w:hint="eastAsia" w:eastAsia="仿宋_GB2312"/>
          <w:spacing w:val="-4"/>
          <w:sz w:val="32"/>
          <w:szCs w:val="32"/>
        </w:rPr>
        <w:t>会精神，认真落实省委十届七次全会暨省委经济工作会议精神和全省医疗保障工作会议部署要求，以更好实现让群众“看好病、少花钱、少跑腿”为目标，积极回应民生关切，持续为定点医药机构、康养产业等健康发展赋能，守好用好人民群众的“看病钱”“救命钱”，医疗保障领域各项目标任务取得了新的成效。</w:t>
      </w:r>
    </w:p>
    <w:p w14:paraId="65FCECEA">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eastAsia="仿宋_GB2312"/>
          <w:spacing w:val="-4"/>
          <w:sz w:val="32"/>
          <w:szCs w:val="32"/>
        </w:rPr>
        <w:t>一是维护好秦皇岛市医疗保障局官网和微信公众号</w:t>
      </w:r>
      <w:r>
        <w:rPr>
          <w:rFonts w:hint="eastAsia" w:eastAsia="仿宋_GB2312"/>
          <w:spacing w:val="-4"/>
          <w:sz w:val="32"/>
          <w:szCs w:val="32"/>
        </w:rPr>
        <w:t>“秦皇岛医疗保障”</w:t>
      </w:r>
      <w:r>
        <w:rPr>
          <w:rFonts w:eastAsia="仿宋_GB2312"/>
          <w:spacing w:val="-4"/>
          <w:sz w:val="32"/>
          <w:szCs w:val="32"/>
        </w:rPr>
        <w:t>，及时发布我市医保政策信息。202</w:t>
      </w:r>
      <w:r>
        <w:rPr>
          <w:rFonts w:hint="eastAsia" w:eastAsia="仿宋_GB2312"/>
          <w:spacing w:val="-4"/>
          <w:sz w:val="32"/>
          <w:szCs w:val="32"/>
          <w:lang w:val="en-US" w:eastAsia="zh-CN"/>
        </w:rPr>
        <w:t>5</w:t>
      </w:r>
      <w:r>
        <w:rPr>
          <w:rFonts w:eastAsia="仿宋_GB2312"/>
          <w:spacing w:val="-4"/>
          <w:sz w:val="32"/>
          <w:szCs w:val="32"/>
        </w:rPr>
        <w:t>年度，通过局官网</w:t>
      </w:r>
      <w:r>
        <w:rPr>
          <w:rFonts w:hint="eastAsia" w:eastAsia="仿宋_GB2312"/>
          <w:spacing w:val="-4"/>
          <w:sz w:val="32"/>
          <w:szCs w:val="32"/>
        </w:rPr>
        <w:t>发布宣传信息</w:t>
      </w:r>
      <w:r>
        <w:rPr>
          <w:rFonts w:hint="eastAsia" w:eastAsia="仿宋_GB2312"/>
          <w:spacing w:val="-4"/>
          <w:sz w:val="32"/>
          <w:szCs w:val="32"/>
          <w:lang w:val="en-US" w:eastAsia="zh-CN"/>
        </w:rPr>
        <w:t>x</w:t>
      </w:r>
      <w:r>
        <w:rPr>
          <w:rFonts w:hint="eastAsia" w:eastAsia="仿宋_GB2312"/>
          <w:spacing w:val="-4"/>
          <w:sz w:val="32"/>
          <w:szCs w:val="32"/>
        </w:rPr>
        <w:t>条，利用微信公众号“秦皇岛医疗保障”发布信息</w:t>
      </w:r>
      <w:r>
        <w:rPr>
          <w:rFonts w:hint="eastAsia" w:eastAsia="仿宋_GB2312"/>
          <w:spacing w:val="-4"/>
          <w:sz w:val="32"/>
          <w:szCs w:val="32"/>
          <w:lang w:val="en-US" w:eastAsia="zh-CN"/>
        </w:rPr>
        <w:t>x</w:t>
      </w:r>
      <w:r>
        <w:rPr>
          <w:rFonts w:hint="eastAsia" w:eastAsia="仿宋_GB2312"/>
          <w:spacing w:val="-4"/>
          <w:sz w:val="32"/>
          <w:szCs w:val="32"/>
        </w:rPr>
        <w:t>条，</w:t>
      </w:r>
      <w:r>
        <w:rPr>
          <w:rFonts w:eastAsia="仿宋_GB2312"/>
          <w:spacing w:val="-4"/>
          <w:sz w:val="32"/>
          <w:szCs w:val="32"/>
        </w:rPr>
        <w:t>公众号</w:t>
      </w:r>
      <w:r>
        <w:rPr>
          <w:rFonts w:hint="eastAsia" w:eastAsia="仿宋_GB2312"/>
          <w:spacing w:val="-4"/>
          <w:sz w:val="32"/>
          <w:szCs w:val="32"/>
        </w:rPr>
        <w:t>关注人数</w:t>
      </w:r>
      <w:r>
        <w:rPr>
          <w:rFonts w:eastAsia="仿宋_GB2312"/>
          <w:spacing w:val="-4"/>
          <w:sz w:val="32"/>
          <w:szCs w:val="32"/>
        </w:rPr>
        <w:t>增加至</w:t>
      </w:r>
      <w:r>
        <w:rPr>
          <w:rFonts w:hint="eastAsia" w:eastAsia="仿宋_GB2312"/>
          <w:spacing w:val="-4"/>
          <w:sz w:val="32"/>
          <w:szCs w:val="32"/>
          <w:lang w:val="en-US" w:eastAsia="zh-CN"/>
        </w:rPr>
        <w:t>212916</w:t>
      </w:r>
      <w:r>
        <w:rPr>
          <w:rFonts w:eastAsia="仿宋_GB2312"/>
          <w:spacing w:val="-4"/>
          <w:sz w:val="32"/>
          <w:szCs w:val="32"/>
        </w:rPr>
        <w:t>人，比去年增加2.</w:t>
      </w:r>
      <w:r>
        <w:rPr>
          <w:rFonts w:hint="eastAsia" w:eastAsia="仿宋_GB2312"/>
          <w:spacing w:val="-4"/>
          <w:sz w:val="32"/>
          <w:szCs w:val="32"/>
          <w:lang w:val="en-US" w:eastAsia="zh-CN"/>
        </w:rPr>
        <w:t>6</w:t>
      </w:r>
      <w:r>
        <w:rPr>
          <w:rFonts w:eastAsia="仿宋_GB2312"/>
          <w:spacing w:val="-4"/>
          <w:sz w:val="32"/>
          <w:szCs w:val="32"/>
        </w:rPr>
        <w:t>万人。微信公众号发布的《</w:t>
      </w:r>
      <w:r>
        <w:rPr>
          <w:rFonts w:hint="eastAsia" w:eastAsia="仿宋_GB2312"/>
          <w:spacing w:val="-4"/>
          <w:sz w:val="32"/>
          <w:szCs w:val="32"/>
        </w:rPr>
        <w:t>2026年度城乡居民医保开始缴费啦！@秦皇岛人，这份指南请收</w:t>
      </w:r>
      <w:r>
        <w:rPr>
          <w:rFonts w:eastAsia="仿宋_GB2312"/>
          <w:spacing w:val="-4"/>
          <w:sz w:val="32"/>
          <w:szCs w:val="32"/>
        </w:rPr>
        <w:t>》</w:t>
      </w:r>
      <w:r>
        <w:rPr>
          <w:rFonts w:hint="eastAsia" w:eastAsia="仿宋_GB2312"/>
          <w:spacing w:val="-4"/>
          <w:sz w:val="32"/>
          <w:szCs w:val="32"/>
          <w:lang w:val="en-US" w:eastAsia="zh-CN"/>
        </w:rPr>
        <w:t>阅读量超10万人次，</w:t>
      </w:r>
      <w:r>
        <w:rPr>
          <w:rFonts w:eastAsia="仿宋_GB2312"/>
          <w:spacing w:val="-4"/>
          <w:sz w:val="32"/>
          <w:szCs w:val="32"/>
        </w:rPr>
        <w:t>《</w:t>
      </w:r>
      <w:r>
        <w:rPr>
          <w:rFonts w:hint="eastAsia" w:eastAsia="仿宋_GB2312"/>
          <w:spacing w:val="-4"/>
          <w:sz w:val="32"/>
          <w:szCs w:val="32"/>
        </w:rPr>
        <w:t>秦皇岛市职工医保待遇一览表</w:t>
      </w:r>
      <w:r>
        <w:rPr>
          <w:rFonts w:eastAsia="仿宋_GB2312"/>
          <w:spacing w:val="-4"/>
          <w:sz w:val="32"/>
          <w:szCs w:val="32"/>
        </w:rPr>
        <w:t>》《秦皇岛居民</w:t>
      </w:r>
      <w:r>
        <w:rPr>
          <w:rFonts w:hint="eastAsia" w:eastAsia="仿宋_GB2312"/>
          <w:spacing w:val="-4"/>
          <w:sz w:val="32"/>
          <w:szCs w:val="32"/>
          <w:lang w:val="en-US" w:eastAsia="zh-CN"/>
        </w:rPr>
        <w:t>待遇一览表</w:t>
      </w:r>
      <w:r>
        <w:rPr>
          <w:rFonts w:eastAsia="仿宋_GB2312"/>
          <w:spacing w:val="-4"/>
          <w:sz w:val="32"/>
          <w:szCs w:val="32"/>
        </w:rPr>
        <w:t>》等</w:t>
      </w:r>
      <w:r>
        <w:rPr>
          <w:rFonts w:hint="eastAsia" w:eastAsia="仿宋_GB2312"/>
          <w:spacing w:val="-4"/>
          <w:sz w:val="32"/>
          <w:szCs w:val="32"/>
          <w:lang w:val="en-US" w:eastAsia="zh-CN"/>
        </w:rPr>
        <w:t>与群众密切相关的内容都获得广泛关注与好评</w:t>
      </w:r>
      <w:r>
        <w:rPr>
          <w:rFonts w:eastAsia="仿宋_GB2312"/>
          <w:spacing w:val="-4"/>
          <w:sz w:val="32"/>
          <w:szCs w:val="32"/>
        </w:rPr>
        <w:t>，发挥了积极宣传医保政策的平台作用。</w:t>
      </w:r>
    </w:p>
    <w:p w14:paraId="6CE9CC19">
      <w:pPr>
        <w:keepNext w:val="0"/>
        <w:keepLines w:val="0"/>
        <w:pageBreakBefore w:val="0"/>
        <w:widowControl w:val="0"/>
        <w:kinsoku/>
        <w:wordWrap/>
        <w:overflowPunct/>
        <w:topLinePunct w:val="0"/>
        <w:autoSpaceDE/>
        <w:autoSpaceDN/>
        <w:adjustRightInd/>
        <w:snapToGrid/>
        <w:spacing w:line="589" w:lineRule="exact"/>
        <w:ind w:firstLine="624" w:firstLineChars="200"/>
        <w:jc w:val="left"/>
        <w:rPr>
          <w:rFonts w:eastAsia="仿宋_GB2312"/>
          <w:spacing w:val="-4"/>
          <w:sz w:val="32"/>
          <w:szCs w:val="32"/>
        </w:rPr>
      </w:pPr>
      <w:r>
        <w:rPr>
          <w:rFonts w:eastAsia="仿宋_GB2312"/>
          <w:spacing w:val="-4"/>
          <w:sz w:val="32"/>
          <w:szCs w:val="32"/>
        </w:rPr>
        <w:t>二是坚持以人民为中心回应群众诉求</w:t>
      </w:r>
      <w:r>
        <w:rPr>
          <w:rFonts w:hint="eastAsia" w:eastAsia="仿宋_GB2312"/>
          <w:spacing w:val="-4"/>
          <w:sz w:val="32"/>
          <w:szCs w:val="32"/>
        </w:rPr>
        <w:t>。</w:t>
      </w:r>
      <w:r>
        <w:rPr>
          <w:rFonts w:hint="eastAsia" w:eastAsia="仿宋_GB2312"/>
          <w:spacing w:val="-4"/>
          <w:sz w:val="32"/>
          <w:szCs w:val="32"/>
          <w:lang w:val="en-US" w:eastAsia="zh-CN"/>
        </w:rPr>
        <w:t>持续发挥好</w:t>
      </w:r>
      <w:r>
        <w:rPr>
          <w:rFonts w:eastAsia="仿宋_GB2312"/>
          <w:spacing w:val="-4"/>
          <w:sz w:val="32"/>
          <w:szCs w:val="32"/>
        </w:rPr>
        <w:t>5912333医疗保障咨询服务热线、12345市长热线、市医保局官网群众留言、市医保局</w:t>
      </w:r>
      <w:r>
        <w:rPr>
          <w:rFonts w:hint="eastAsia" w:eastAsia="仿宋_GB2312"/>
          <w:spacing w:val="-4"/>
          <w:sz w:val="32"/>
          <w:szCs w:val="32"/>
          <w:lang w:val="en-US" w:eastAsia="zh-CN"/>
        </w:rPr>
        <w:t>对外办公电话</w:t>
      </w:r>
      <w:r>
        <w:rPr>
          <w:rFonts w:eastAsia="仿宋_GB2312"/>
          <w:spacing w:val="-4"/>
          <w:sz w:val="32"/>
          <w:szCs w:val="32"/>
        </w:rPr>
        <w:t>3963568等多种渠道</w:t>
      </w:r>
      <w:r>
        <w:rPr>
          <w:rFonts w:hint="eastAsia" w:eastAsia="仿宋_GB2312"/>
          <w:spacing w:val="-4"/>
          <w:sz w:val="32"/>
          <w:szCs w:val="32"/>
          <w:lang w:val="en-US" w:eastAsia="zh-CN"/>
        </w:rPr>
        <w:t>作用，</w:t>
      </w:r>
      <w:r>
        <w:rPr>
          <w:rFonts w:eastAsia="仿宋_GB2312"/>
          <w:spacing w:val="-4"/>
          <w:sz w:val="32"/>
          <w:szCs w:val="32"/>
        </w:rPr>
        <w:t>收集汇总群众有关医疗保障的问题和意见建议，常规咨询问题第一时间直接反馈群众，政策业务性问题第一时间交办相关科室或单位受理，务求让群众得到暖心、贴心</w:t>
      </w:r>
      <w:r>
        <w:rPr>
          <w:rFonts w:hint="eastAsia" w:eastAsia="仿宋_GB2312"/>
          <w:spacing w:val="-4"/>
          <w:sz w:val="32"/>
          <w:szCs w:val="32"/>
          <w:lang w:val="en-US" w:eastAsia="zh-CN"/>
        </w:rPr>
        <w:t>地</w:t>
      </w:r>
      <w:r>
        <w:rPr>
          <w:rFonts w:eastAsia="仿宋_GB2312"/>
          <w:spacing w:val="-4"/>
          <w:sz w:val="32"/>
          <w:szCs w:val="32"/>
        </w:rPr>
        <w:t>回复的同时，让问题得到妥善解决。</w:t>
      </w:r>
    </w:p>
    <w:p w14:paraId="37B54EF6">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hint="eastAsia" w:eastAsia="仿宋_GB2312"/>
          <w:spacing w:val="-4"/>
          <w:sz w:val="32"/>
          <w:szCs w:val="32"/>
          <w:lang w:val="en-US" w:eastAsia="zh-CN"/>
        </w:rPr>
        <w:t>三</w:t>
      </w:r>
      <w:r>
        <w:rPr>
          <w:rFonts w:eastAsia="仿宋_GB2312"/>
          <w:spacing w:val="-4"/>
          <w:sz w:val="32"/>
          <w:szCs w:val="32"/>
        </w:rPr>
        <w:t>是依法主动公开政府信息，不断提升政府信息公开工作的质量。在局官网首页发布和群众密切相关的《</w:t>
      </w:r>
      <w:r>
        <w:rPr>
          <w:rFonts w:hint="eastAsia" w:eastAsia="仿宋_GB2312"/>
          <w:spacing w:val="-4"/>
          <w:sz w:val="32"/>
          <w:szCs w:val="32"/>
        </w:rPr>
        <w:t>秦皇岛市医疗保障局关于规范统一高血压、糖尿病门诊慢性病病种管理的通知</w:t>
      </w:r>
      <w:r>
        <w:rPr>
          <w:rFonts w:eastAsia="仿宋_GB2312"/>
          <w:spacing w:val="-4"/>
          <w:sz w:val="32"/>
          <w:szCs w:val="32"/>
        </w:rPr>
        <w:t>》《</w:t>
      </w:r>
      <w:r>
        <w:rPr>
          <w:rFonts w:hint="eastAsia" w:eastAsia="仿宋_GB2312"/>
          <w:spacing w:val="-4"/>
          <w:sz w:val="32"/>
          <w:szCs w:val="32"/>
        </w:rPr>
        <w:t>关于规范综合诊查类医疗服务价格项目的通知</w:t>
      </w:r>
      <w:r>
        <w:rPr>
          <w:rFonts w:eastAsia="仿宋_GB2312"/>
          <w:spacing w:val="-4"/>
          <w:sz w:val="32"/>
          <w:szCs w:val="32"/>
        </w:rPr>
        <w:t>》等多项政策，并进行了政策解读。</w:t>
      </w:r>
    </w:p>
    <w:p w14:paraId="5B0984CA">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r>
        <w:rPr>
          <w:rFonts w:hint="eastAsia" w:eastAsia="仿宋_GB2312"/>
          <w:spacing w:val="-4"/>
          <w:sz w:val="32"/>
          <w:szCs w:val="32"/>
          <w:lang w:val="en-US" w:eastAsia="zh-CN"/>
        </w:rPr>
        <w:t>四</w:t>
      </w:r>
      <w:r>
        <w:rPr>
          <w:rFonts w:eastAsia="仿宋_GB2312"/>
          <w:spacing w:val="-4"/>
          <w:sz w:val="32"/>
          <w:szCs w:val="32"/>
        </w:rPr>
        <w:t>是认真做好依申请公开。在我局官方网站发布《秦皇岛市医疗保障局政府信息公开指南》，为公民、法人或其他组织向国家医保局申请政府信息公开提供指引。全年收到政府信息公开申请0件。</w:t>
      </w:r>
    </w:p>
    <w:p w14:paraId="4E63871F">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二、主动公开政府信息情况</w:t>
      </w:r>
    </w:p>
    <w:tbl>
      <w:tblPr>
        <w:tblStyle w:val="8"/>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14:paraId="18A5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l2br w:val="nil"/>
              <w:tr2bl w:val="nil"/>
            </w:tcBorders>
            <w:shd w:val="clear" w:color="auto" w:fill="auto"/>
            <w:vAlign w:val="center"/>
          </w:tcPr>
          <w:p w14:paraId="17301CF8">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第二十条第（一）项</w:t>
            </w:r>
          </w:p>
        </w:tc>
      </w:tr>
      <w:tr w14:paraId="310AA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17D34144">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5820FEA0">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w:t>
            </w:r>
            <w:r>
              <w:rPr>
                <w:rFonts w:eastAsia="宋体"/>
                <w:color w:val="333333"/>
                <w:spacing w:val="0"/>
                <w:sz w:val="20"/>
                <w:szCs w:val="20"/>
              </w:rPr>
              <w:t>制发件数</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49FAEC30">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本年废止件数</w:t>
            </w:r>
          </w:p>
        </w:tc>
        <w:tc>
          <w:tcPr>
            <w:tcW w:w="2435" w:type="dxa"/>
            <w:tcBorders>
              <w:top w:val="single" w:color="auto" w:sz="8" w:space="0"/>
              <w:left w:val="nil"/>
              <w:bottom w:val="single" w:color="auto" w:sz="8" w:space="0"/>
              <w:right w:val="single" w:color="auto" w:sz="8" w:space="0"/>
              <w:tl2br w:val="nil"/>
              <w:tr2bl w:val="nil"/>
            </w:tcBorders>
            <w:shd w:val="clear" w:color="auto" w:fill="auto"/>
            <w:vAlign w:val="center"/>
          </w:tcPr>
          <w:p w14:paraId="11035460">
            <w:pPr>
              <w:spacing w:before="0" w:beforeAutospacing="0" w:after="0" w:afterAutospacing="0"/>
              <w:ind w:left="0" w:right="0"/>
              <w:jc w:val="center"/>
              <w:rPr>
                <w:rFonts w:eastAsia="宋体"/>
                <w:color w:val="000000"/>
                <w:spacing w:val="0"/>
                <w:sz w:val="20"/>
                <w:szCs w:val="20"/>
              </w:rPr>
            </w:pPr>
            <w:r>
              <w:rPr>
                <w:rFonts w:eastAsia="宋体"/>
                <w:color w:val="000000"/>
                <w:spacing w:val="0"/>
                <w:sz w:val="20"/>
                <w:szCs w:val="20"/>
              </w:rPr>
              <w:t>现行有效件</w:t>
            </w:r>
            <w:r>
              <w:rPr>
                <w:rFonts w:eastAsia="宋体"/>
                <w:color w:val="333333"/>
                <w:spacing w:val="0"/>
                <w:sz w:val="20"/>
                <w:szCs w:val="20"/>
              </w:rPr>
              <w:t>数</w:t>
            </w:r>
          </w:p>
        </w:tc>
      </w:tr>
      <w:tr w14:paraId="79CD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57E6B860">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规章</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5EB72E94">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05C0C1CA">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578FB67B">
            <w:pPr>
              <w:spacing w:before="0" w:beforeAutospacing="0" w:after="0" w:afterAutospacing="0"/>
              <w:ind w:left="0" w:right="0"/>
              <w:rPr>
                <w:rFonts w:eastAsia="宋体"/>
                <w:color w:val="333333"/>
                <w:spacing w:val="0"/>
                <w:sz w:val="24"/>
                <w:szCs w:val="24"/>
              </w:rPr>
            </w:pPr>
            <w:r>
              <w:rPr>
                <w:rFonts w:eastAsia="宋体"/>
                <w:color w:val="333333"/>
                <w:spacing w:val="0"/>
                <w:sz w:val="24"/>
                <w:szCs w:val="24"/>
              </w:rPr>
              <w:t>0</w:t>
            </w:r>
          </w:p>
        </w:tc>
      </w:tr>
      <w:tr w14:paraId="254D3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1A2CA841">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行政规范性文件</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0EA8D0F2">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181BBA31">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c>
          <w:tcPr>
            <w:tcW w:w="2435" w:type="dxa"/>
            <w:tcBorders>
              <w:top w:val="nil"/>
              <w:left w:val="nil"/>
              <w:bottom w:val="single" w:color="auto" w:sz="8" w:space="0"/>
              <w:right w:val="single" w:color="auto" w:sz="8" w:space="0"/>
              <w:tl2br w:val="nil"/>
              <w:tr2bl w:val="nil"/>
            </w:tcBorders>
            <w:shd w:val="clear" w:color="auto" w:fill="auto"/>
            <w:vAlign w:val="center"/>
          </w:tcPr>
          <w:p w14:paraId="7EA4B58B">
            <w:pPr>
              <w:spacing w:before="0" w:beforeAutospacing="0" w:after="0" w:afterAutospacing="0"/>
              <w:ind w:left="0" w:right="0"/>
              <w:rPr>
                <w:rFonts w:eastAsia="宋体"/>
                <w:color w:val="333333"/>
                <w:spacing w:val="0"/>
                <w:sz w:val="24"/>
                <w:szCs w:val="24"/>
              </w:rPr>
            </w:pPr>
            <w:r>
              <w:rPr>
                <w:rFonts w:eastAsia="宋体"/>
                <w:color w:val="333333"/>
                <w:spacing w:val="0"/>
                <w:sz w:val="24"/>
                <w:szCs w:val="24"/>
              </w:rPr>
              <w:t>0</w:t>
            </w:r>
          </w:p>
        </w:tc>
      </w:tr>
      <w:tr w14:paraId="151B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1485AD75">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第二十条第（五）项</w:t>
            </w:r>
          </w:p>
        </w:tc>
      </w:tr>
      <w:tr w14:paraId="0F0F9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53EADCDB">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60DA8BA9">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本年处理决定数量</w:t>
            </w:r>
          </w:p>
        </w:tc>
      </w:tr>
      <w:tr w14:paraId="33B2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06376F6B">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行政许可</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27DAFC11">
            <w:pPr>
              <w:spacing w:before="0" w:beforeAutospacing="0" w:after="0" w:afterAutospacing="0"/>
              <w:ind w:left="0" w:right="0" w:firstLine="240" w:firstLineChars="100"/>
              <w:rPr>
                <w:rFonts w:eastAsia="宋体"/>
                <w:color w:val="333333"/>
                <w:spacing w:val="0"/>
                <w:sz w:val="24"/>
                <w:szCs w:val="24"/>
              </w:rPr>
            </w:pPr>
            <w:r>
              <w:rPr>
                <w:rFonts w:eastAsia="宋体"/>
                <w:color w:val="333333"/>
                <w:spacing w:val="0"/>
                <w:sz w:val="24"/>
                <w:szCs w:val="24"/>
              </w:rPr>
              <w:t>0</w:t>
            </w:r>
          </w:p>
        </w:tc>
      </w:tr>
      <w:tr w14:paraId="54A20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788863E4">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第二十条第（六）项</w:t>
            </w:r>
          </w:p>
        </w:tc>
      </w:tr>
      <w:tr w14:paraId="2DC4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9"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66BCC3D1">
            <w:pPr>
              <w:spacing w:before="0" w:beforeAutospacing="0" w:after="0" w:afterAutospacing="0"/>
              <w:ind w:left="0" w:right="0" w:firstLine="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single" w:color="auto" w:sz="8" w:space="0"/>
              <w:left w:val="nil"/>
              <w:bottom w:val="single" w:color="auto" w:sz="8" w:space="0"/>
              <w:right w:val="single" w:color="auto" w:sz="8" w:space="0"/>
              <w:tl2br w:val="nil"/>
              <w:tr2bl w:val="nil"/>
            </w:tcBorders>
            <w:shd w:val="clear" w:color="auto" w:fill="auto"/>
            <w:vAlign w:val="center"/>
          </w:tcPr>
          <w:p w14:paraId="0B438FB0">
            <w:pPr>
              <w:spacing w:before="0" w:beforeAutospacing="0" w:after="0" w:afterAutospacing="0"/>
              <w:ind w:left="0" w:right="0" w:firstLine="0"/>
              <w:jc w:val="center"/>
              <w:rPr>
                <w:rFonts w:eastAsia="宋体"/>
                <w:color w:val="333333"/>
                <w:spacing w:val="0"/>
                <w:sz w:val="21"/>
                <w:szCs w:val="21"/>
              </w:rPr>
            </w:pPr>
            <w:r>
              <w:rPr>
                <w:rFonts w:eastAsia="宋体"/>
                <w:color w:val="000000"/>
                <w:spacing w:val="0"/>
                <w:sz w:val="20"/>
                <w:szCs w:val="20"/>
              </w:rPr>
              <w:t>本年处理决定数量</w:t>
            </w:r>
          </w:p>
        </w:tc>
      </w:tr>
      <w:tr w14:paraId="6DBE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0296B70D">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行政处罚</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2F510F36">
            <w:pPr>
              <w:spacing w:before="0" w:beforeAutospacing="0" w:after="0" w:afterAutospacing="0"/>
              <w:ind w:left="0" w:right="0"/>
              <w:jc w:val="left"/>
              <w:rPr>
                <w:rFonts w:hint="eastAsia" w:eastAsia="宋体"/>
                <w:color w:val="333333"/>
                <w:spacing w:val="0"/>
                <w:sz w:val="21"/>
                <w:szCs w:val="21"/>
                <w:lang w:eastAsia="zh-CN"/>
              </w:rPr>
            </w:pPr>
            <w:r>
              <w:rPr>
                <w:rFonts w:eastAsia="宋体"/>
                <w:color w:val="000000"/>
                <w:spacing w:val="0"/>
                <w:sz w:val="20"/>
                <w:szCs w:val="20"/>
              </w:rPr>
              <w:t xml:space="preserve">　 </w:t>
            </w:r>
            <w:r>
              <w:rPr>
                <w:rFonts w:hint="eastAsia"/>
                <w:color w:val="000000"/>
                <w:spacing w:val="0"/>
                <w:sz w:val="20"/>
                <w:szCs w:val="20"/>
                <w:lang w:val="en-US" w:eastAsia="zh-CN"/>
              </w:rPr>
              <w:t>0</w:t>
            </w:r>
          </w:p>
        </w:tc>
      </w:tr>
      <w:tr w14:paraId="22841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shd w:val="clear" w:color="auto" w:fill="auto"/>
            <w:vAlign w:val="center"/>
          </w:tcPr>
          <w:p w14:paraId="79806984">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行政强制</w:t>
            </w:r>
          </w:p>
        </w:tc>
        <w:tc>
          <w:tcPr>
            <w:tcW w:w="7305" w:type="dxa"/>
            <w:gridSpan w:val="3"/>
            <w:tcBorders>
              <w:top w:val="nil"/>
              <w:left w:val="nil"/>
              <w:bottom w:val="single" w:color="auto" w:sz="8" w:space="0"/>
              <w:right w:val="single" w:color="auto" w:sz="8" w:space="0"/>
              <w:tl2br w:val="nil"/>
              <w:tr2bl w:val="nil"/>
            </w:tcBorders>
            <w:shd w:val="clear" w:color="auto" w:fill="auto"/>
            <w:vAlign w:val="center"/>
          </w:tcPr>
          <w:p w14:paraId="73266547">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　 0</w:t>
            </w:r>
          </w:p>
        </w:tc>
      </w:tr>
      <w:tr w14:paraId="3F020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l2br w:val="nil"/>
              <w:tr2bl w:val="nil"/>
            </w:tcBorders>
            <w:shd w:val="clear" w:color="auto" w:fill="auto"/>
            <w:vAlign w:val="center"/>
          </w:tcPr>
          <w:p w14:paraId="1C4CA76B">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第二十条第（八）项</w:t>
            </w:r>
          </w:p>
        </w:tc>
      </w:tr>
      <w:tr w14:paraId="27F9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14:paraId="73B0D0BC">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信息内容</w:t>
            </w:r>
          </w:p>
        </w:tc>
        <w:tc>
          <w:tcPr>
            <w:tcW w:w="7305" w:type="dxa"/>
            <w:gridSpan w:val="3"/>
            <w:tcBorders>
              <w:top w:val="nil"/>
              <w:left w:val="nil"/>
              <w:bottom w:val="single" w:color="auto" w:sz="8" w:space="0"/>
              <w:right w:val="single" w:color="000000" w:sz="8" w:space="0"/>
              <w:tl2br w:val="nil"/>
              <w:tr2bl w:val="nil"/>
            </w:tcBorders>
            <w:vAlign w:val="center"/>
          </w:tcPr>
          <w:p w14:paraId="71DF686F">
            <w:pPr>
              <w:spacing w:before="0" w:beforeAutospacing="0" w:after="0" w:afterAutospacing="0"/>
              <w:ind w:left="0" w:right="0"/>
              <w:jc w:val="center"/>
              <w:rPr>
                <w:rFonts w:eastAsia="宋体"/>
                <w:color w:val="333333"/>
                <w:spacing w:val="0"/>
                <w:sz w:val="21"/>
                <w:szCs w:val="21"/>
              </w:rPr>
            </w:pPr>
            <w:r>
              <w:rPr>
                <w:rFonts w:eastAsia="宋体"/>
                <w:color w:val="000000"/>
                <w:spacing w:val="0"/>
                <w:sz w:val="20"/>
                <w:szCs w:val="20"/>
              </w:rPr>
              <w:t>本年收费金额（单位：万元）</w:t>
            </w:r>
          </w:p>
        </w:tc>
      </w:tr>
      <w:tr w14:paraId="2A8D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l2br w:val="nil"/>
              <w:tr2bl w:val="nil"/>
            </w:tcBorders>
            <w:vAlign w:val="center"/>
          </w:tcPr>
          <w:p w14:paraId="0CBD4FFA">
            <w:pPr>
              <w:spacing w:before="0" w:beforeAutospacing="0" w:after="0" w:afterAutospacing="0"/>
              <w:ind w:left="0" w:right="0"/>
              <w:jc w:val="left"/>
              <w:rPr>
                <w:rFonts w:eastAsia="宋体"/>
                <w:color w:val="333333"/>
                <w:spacing w:val="0"/>
                <w:sz w:val="21"/>
                <w:szCs w:val="21"/>
              </w:rPr>
            </w:pPr>
            <w:r>
              <w:rPr>
                <w:rFonts w:eastAsia="宋体"/>
                <w:color w:val="000000"/>
                <w:spacing w:val="0"/>
                <w:sz w:val="20"/>
                <w:szCs w:val="20"/>
              </w:rPr>
              <w:t>行政事业性收费</w:t>
            </w:r>
          </w:p>
        </w:tc>
        <w:tc>
          <w:tcPr>
            <w:tcW w:w="7305" w:type="dxa"/>
            <w:gridSpan w:val="3"/>
            <w:tcBorders>
              <w:top w:val="nil"/>
              <w:left w:val="nil"/>
              <w:bottom w:val="single" w:color="auto" w:sz="8" w:space="0"/>
              <w:right w:val="single" w:color="000000" w:sz="8" w:space="0"/>
              <w:tl2br w:val="nil"/>
              <w:tr2bl w:val="nil"/>
            </w:tcBorders>
            <w:vAlign w:val="center"/>
          </w:tcPr>
          <w:p w14:paraId="1CC34FBB">
            <w:pPr>
              <w:spacing w:before="0" w:beforeAutospacing="0" w:after="0" w:afterAutospacing="0"/>
              <w:ind w:left="0" w:right="0" w:firstLine="240" w:firstLineChars="100"/>
              <w:rPr>
                <w:rFonts w:eastAsia="宋体"/>
                <w:color w:val="333333"/>
                <w:spacing w:val="0"/>
                <w:sz w:val="24"/>
                <w:szCs w:val="24"/>
              </w:rPr>
            </w:pPr>
            <w:r>
              <w:rPr>
                <w:rFonts w:eastAsia="宋体"/>
                <w:color w:val="333333"/>
                <w:spacing w:val="0"/>
                <w:sz w:val="24"/>
                <w:szCs w:val="24"/>
              </w:rPr>
              <w:t>0</w:t>
            </w:r>
          </w:p>
        </w:tc>
      </w:tr>
    </w:tbl>
    <w:p w14:paraId="0BCC5D0D">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rPr>
        <w:t>三、收到和处理政府信息公开申请情况</w:t>
      </w:r>
    </w:p>
    <w:tbl>
      <w:tblPr>
        <w:tblStyle w:val="8"/>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15" w:type="dxa"/>
          <w:left w:w="15" w:type="dxa"/>
          <w:bottom w:w="15" w:type="dxa"/>
          <w:right w:w="15" w:type="dxa"/>
        </w:tblCellMar>
      </w:tblPr>
      <w:tblGrid>
        <w:gridCol w:w="753"/>
        <w:gridCol w:w="921"/>
        <w:gridCol w:w="3272"/>
        <w:gridCol w:w="686"/>
        <w:gridCol w:w="686"/>
        <w:gridCol w:w="686"/>
        <w:gridCol w:w="686"/>
        <w:gridCol w:w="686"/>
        <w:gridCol w:w="686"/>
        <w:gridCol w:w="686"/>
      </w:tblGrid>
      <w:tr w14:paraId="2C76B10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restart"/>
            <w:tcBorders>
              <w:top w:val="single" w:color="auto" w:sz="8" w:space="0"/>
              <w:left w:val="single" w:color="auto" w:sz="8" w:space="0"/>
              <w:bottom w:val="single" w:color="auto" w:sz="8" w:space="0"/>
              <w:right w:val="single" w:color="auto" w:sz="8" w:space="0"/>
              <w:tl2br w:val="nil"/>
              <w:tr2bl w:val="nil"/>
            </w:tcBorders>
            <w:vAlign w:val="center"/>
          </w:tcPr>
          <w:p w14:paraId="77EF7463">
            <w:pPr>
              <w:spacing w:before="0" w:beforeAutospacing="0" w:after="0" w:afterAutospacing="0"/>
              <w:ind w:left="0" w:right="0"/>
              <w:jc w:val="left"/>
              <w:rPr>
                <w:rFonts w:eastAsia="楷体_GB2312"/>
                <w:color w:val="333333"/>
                <w:spacing w:val="0"/>
                <w:sz w:val="20"/>
                <w:szCs w:val="20"/>
              </w:rPr>
            </w:pPr>
            <w:r>
              <w:rPr>
                <w:rFonts w:eastAsia="楷体"/>
                <w:color w:val="333333"/>
                <w:spacing w:val="0"/>
                <w:sz w:val="20"/>
                <w:szCs w:val="20"/>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l2br w:val="nil"/>
              <w:tr2bl w:val="nil"/>
            </w:tcBorders>
            <w:vAlign w:val="center"/>
          </w:tcPr>
          <w:p w14:paraId="6E450C7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申请人情况</w:t>
            </w:r>
          </w:p>
        </w:tc>
      </w:tr>
      <w:tr w14:paraId="6E29060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14:paraId="5C9CE88E"/>
        </w:tc>
        <w:tc>
          <w:tcPr>
            <w:tcW w:w="686" w:type="dxa"/>
            <w:vMerge w:val="restart"/>
            <w:tcBorders>
              <w:top w:val="nil"/>
              <w:left w:val="nil"/>
              <w:bottom w:val="single" w:color="auto" w:sz="8" w:space="0"/>
              <w:right w:val="single" w:color="auto" w:sz="8" w:space="0"/>
              <w:tl2br w:val="nil"/>
              <w:tr2bl w:val="nil"/>
            </w:tcBorders>
            <w:vAlign w:val="center"/>
          </w:tcPr>
          <w:p w14:paraId="49964F3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自然人</w:t>
            </w:r>
          </w:p>
        </w:tc>
        <w:tc>
          <w:tcPr>
            <w:tcW w:w="3430" w:type="dxa"/>
            <w:gridSpan w:val="5"/>
            <w:tcBorders>
              <w:top w:val="single" w:color="auto" w:sz="8" w:space="0"/>
              <w:left w:val="nil"/>
              <w:bottom w:val="single" w:color="auto" w:sz="8" w:space="0"/>
              <w:right w:val="single" w:color="auto" w:sz="8" w:space="0"/>
              <w:tl2br w:val="nil"/>
              <w:tr2bl w:val="nil"/>
            </w:tcBorders>
            <w:vAlign w:val="center"/>
          </w:tcPr>
          <w:p w14:paraId="4C2F1DA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法人或其他组织</w:t>
            </w:r>
          </w:p>
        </w:tc>
        <w:tc>
          <w:tcPr>
            <w:tcW w:w="686" w:type="dxa"/>
            <w:vMerge w:val="restart"/>
            <w:tcBorders>
              <w:top w:val="single" w:color="auto" w:sz="8" w:space="0"/>
              <w:left w:val="nil"/>
              <w:bottom w:val="inset" w:color="auto" w:sz="8" w:space="0"/>
              <w:right w:val="single" w:color="auto" w:sz="8" w:space="0"/>
              <w:tl2br w:val="nil"/>
              <w:tr2bl w:val="nil"/>
            </w:tcBorders>
            <w:vAlign w:val="center"/>
          </w:tcPr>
          <w:p w14:paraId="03D9A42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总计</w:t>
            </w:r>
          </w:p>
        </w:tc>
      </w:tr>
      <w:tr w14:paraId="45C5DAF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vMerge w:val="continue"/>
            <w:tcBorders>
              <w:top w:val="single" w:color="auto" w:sz="8" w:space="0"/>
              <w:left w:val="single" w:color="auto" w:sz="8" w:space="0"/>
              <w:bottom w:val="single" w:color="auto" w:sz="8" w:space="0"/>
              <w:right w:val="single" w:color="auto" w:sz="8" w:space="0"/>
              <w:tl2br w:val="nil"/>
              <w:tr2bl w:val="nil"/>
            </w:tcBorders>
            <w:vAlign w:val="center"/>
          </w:tcPr>
          <w:p w14:paraId="3F071B8E"/>
        </w:tc>
        <w:tc>
          <w:tcPr>
            <w:tcW w:w="686" w:type="dxa"/>
            <w:vMerge w:val="continue"/>
            <w:tcBorders>
              <w:top w:val="nil"/>
              <w:left w:val="nil"/>
              <w:bottom w:val="single" w:color="auto" w:sz="8" w:space="0"/>
              <w:right w:val="single" w:color="auto" w:sz="8" w:space="0"/>
              <w:tl2br w:val="nil"/>
              <w:tr2bl w:val="nil"/>
            </w:tcBorders>
            <w:vAlign w:val="center"/>
          </w:tcPr>
          <w:p w14:paraId="48E50A2E"/>
        </w:tc>
        <w:tc>
          <w:tcPr>
            <w:tcW w:w="686" w:type="dxa"/>
            <w:tcBorders>
              <w:top w:val="nil"/>
              <w:left w:val="nil"/>
              <w:bottom w:val="single" w:color="auto" w:sz="8" w:space="0"/>
              <w:right w:val="single" w:color="auto" w:sz="8" w:space="0"/>
              <w:tl2br w:val="nil"/>
              <w:tr2bl w:val="nil"/>
            </w:tcBorders>
            <w:vAlign w:val="center"/>
          </w:tcPr>
          <w:p w14:paraId="086F00AB">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商业</w:t>
            </w:r>
          </w:p>
          <w:p w14:paraId="677D8EB7">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企业</w:t>
            </w:r>
          </w:p>
        </w:tc>
        <w:tc>
          <w:tcPr>
            <w:tcW w:w="686" w:type="dxa"/>
            <w:tcBorders>
              <w:top w:val="nil"/>
              <w:left w:val="nil"/>
              <w:bottom w:val="single" w:color="auto" w:sz="8" w:space="0"/>
              <w:right w:val="single" w:color="auto" w:sz="8" w:space="0"/>
              <w:tl2br w:val="nil"/>
              <w:tr2bl w:val="nil"/>
            </w:tcBorders>
            <w:vAlign w:val="center"/>
          </w:tcPr>
          <w:p w14:paraId="7AB966E0">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科研</w:t>
            </w:r>
          </w:p>
          <w:p w14:paraId="5AB0E41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机构</w:t>
            </w:r>
          </w:p>
        </w:tc>
        <w:tc>
          <w:tcPr>
            <w:tcW w:w="686" w:type="dxa"/>
            <w:tcBorders>
              <w:top w:val="single" w:color="auto" w:sz="8" w:space="0"/>
              <w:left w:val="nil"/>
              <w:bottom w:val="single" w:color="auto" w:sz="8" w:space="0"/>
              <w:right w:val="single" w:color="auto" w:sz="8" w:space="0"/>
              <w:tl2br w:val="nil"/>
              <w:tr2bl w:val="nil"/>
            </w:tcBorders>
            <w:vAlign w:val="center"/>
          </w:tcPr>
          <w:p w14:paraId="73FC309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社会公益组织</w:t>
            </w:r>
          </w:p>
        </w:tc>
        <w:tc>
          <w:tcPr>
            <w:tcW w:w="686" w:type="dxa"/>
            <w:tcBorders>
              <w:top w:val="single" w:color="auto" w:sz="8" w:space="0"/>
              <w:left w:val="nil"/>
              <w:bottom w:val="single" w:color="auto" w:sz="8" w:space="0"/>
              <w:right w:val="single" w:color="auto" w:sz="8" w:space="0"/>
              <w:tl2br w:val="nil"/>
              <w:tr2bl w:val="nil"/>
            </w:tcBorders>
            <w:vAlign w:val="center"/>
          </w:tcPr>
          <w:p w14:paraId="70B12C7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法律服务机构</w:t>
            </w:r>
          </w:p>
        </w:tc>
        <w:tc>
          <w:tcPr>
            <w:tcW w:w="686" w:type="dxa"/>
            <w:tcBorders>
              <w:top w:val="single" w:color="auto" w:sz="8" w:space="0"/>
              <w:left w:val="nil"/>
              <w:bottom w:val="single" w:color="auto" w:sz="8" w:space="0"/>
              <w:right w:val="single" w:color="auto" w:sz="8" w:space="0"/>
              <w:tl2br w:val="nil"/>
              <w:tr2bl w:val="nil"/>
            </w:tcBorders>
            <w:vAlign w:val="center"/>
          </w:tcPr>
          <w:p w14:paraId="0EB7703F">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其他</w:t>
            </w:r>
          </w:p>
        </w:tc>
        <w:tc>
          <w:tcPr>
            <w:tcW w:w="686" w:type="dxa"/>
            <w:vMerge w:val="continue"/>
            <w:tcBorders>
              <w:top w:val="single" w:color="auto" w:sz="8" w:space="0"/>
              <w:left w:val="nil"/>
              <w:bottom w:val="inset" w:color="auto" w:sz="8" w:space="0"/>
              <w:right w:val="single" w:color="auto" w:sz="8" w:space="0"/>
              <w:tl2br w:val="nil"/>
              <w:tr2bl w:val="nil"/>
            </w:tcBorders>
            <w:vAlign w:val="center"/>
          </w:tcPr>
          <w:p w14:paraId="15D9F0EE"/>
        </w:tc>
      </w:tr>
      <w:tr w14:paraId="0715C01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41B0C43F">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一、本年新收政府信息公开申请数量</w:t>
            </w:r>
          </w:p>
        </w:tc>
        <w:tc>
          <w:tcPr>
            <w:tcW w:w="686" w:type="dxa"/>
            <w:tcBorders>
              <w:top w:val="nil"/>
              <w:left w:val="nil"/>
              <w:bottom w:val="single" w:color="auto" w:sz="8" w:space="0"/>
              <w:right w:val="single" w:color="auto" w:sz="8" w:space="0"/>
              <w:tl2br w:val="nil"/>
              <w:tr2bl w:val="nil"/>
            </w:tcBorders>
            <w:vAlign w:val="center"/>
          </w:tcPr>
          <w:p w14:paraId="1C25C06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7EEAF94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050068E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E98DDC0">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6A98659A">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390E0D6">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tcPr>
          <w:p w14:paraId="277B3A4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r>
      <w:tr w14:paraId="7DB6B44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4A16A87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二、上年结转政府信息公开申请数量</w:t>
            </w:r>
          </w:p>
        </w:tc>
        <w:tc>
          <w:tcPr>
            <w:tcW w:w="686" w:type="dxa"/>
            <w:tcBorders>
              <w:top w:val="nil"/>
              <w:left w:val="nil"/>
              <w:bottom w:val="single" w:color="auto" w:sz="8" w:space="0"/>
              <w:right w:val="single" w:color="auto" w:sz="8" w:space="0"/>
              <w:tl2br w:val="nil"/>
              <w:tr2bl w:val="nil"/>
            </w:tcBorders>
            <w:vAlign w:val="center"/>
          </w:tcPr>
          <w:p w14:paraId="7735FD77">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4F3CFF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0714FE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1E25371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2B6A875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6D45B505">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tcPr>
          <w:p w14:paraId="4CAA6BB4">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r>
      <w:tr w14:paraId="13CF598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restart"/>
            <w:tcBorders>
              <w:top w:val="nil"/>
              <w:left w:val="single" w:color="auto" w:sz="8" w:space="0"/>
              <w:bottom w:val="inset" w:color="auto" w:sz="8" w:space="0"/>
              <w:right w:val="single" w:color="auto" w:sz="8" w:space="0"/>
              <w:tl2br w:val="nil"/>
              <w:tr2bl w:val="nil"/>
            </w:tcBorders>
            <w:vAlign w:val="center"/>
          </w:tcPr>
          <w:p w14:paraId="4BFD7BB1">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三、本年度办理结果</w:t>
            </w:r>
          </w:p>
        </w:tc>
        <w:tc>
          <w:tcPr>
            <w:tcW w:w="4193" w:type="dxa"/>
            <w:gridSpan w:val="2"/>
            <w:tcBorders>
              <w:top w:val="nil"/>
              <w:left w:val="nil"/>
              <w:bottom w:val="single" w:color="auto" w:sz="8" w:space="0"/>
              <w:right w:val="single" w:color="auto" w:sz="8" w:space="0"/>
              <w:tl2br w:val="nil"/>
              <w:tr2bl w:val="nil"/>
            </w:tcBorders>
            <w:vAlign w:val="center"/>
          </w:tcPr>
          <w:p w14:paraId="3C1EB85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（一）予以公开</w:t>
            </w:r>
          </w:p>
        </w:tc>
        <w:tc>
          <w:tcPr>
            <w:tcW w:w="686" w:type="dxa"/>
            <w:tcBorders>
              <w:top w:val="nil"/>
              <w:left w:val="nil"/>
              <w:bottom w:val="single" w:color="auto" w:sz="8" w:space="0"/>
              <w:right w:val="single" w:color="auto" w:sz="8" w:space="0"/>
              <w:tl2br w:val="nil"/>
              <w:tr2bl w:val="nil"/>
            </w:tcBorders>
            <w:vAlign w:val="center"/>
          </w:tcPr>
          <w:p w14:paraId="793829AE">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14367C18">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C8C111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4852EEC">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AE22ABD">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35C56D5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single" w:color="auto" w:sz="8" w:space="0"/>
              <w:left w:val="nil"/>
              <w:bottom w:val="single" w:color="auto" w:sz="8" w:space="0"/>
              <w:right w:val="single" w:color="auto" w:sz="8" w:space="0"/>
              <w:tl2br w:val="nil"/>
              <w:tr2bl w:val="nil"/>
            </w:tcBorders>
          </w:tcPr>
          <w:p w14:paraId="6A7C4603">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r>
      <w:tr w14:paraId="2855AD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052C149"/>
        </w:tc>
        <w:tc>
          <w:tcPr>
            <w:tcW w:w="4193" w:type="dxa"/>
            <w:gridSpan w:val="2"/>
            <w:tcBorders>
              <w:top w:val="nil"/>
              <w:left w:val="nil"/>
              <w:bottom w:val="single" w:color="auto" w:sz="8" w:space="0"/>
              <w:right w:val="single" w:color="auto" w:sz="8" w:space="0"/>
              <w:tl2br w:val="nil"/>
              <w:tr2bl w:val="nil"/>
            </w:tcBorders>
            <w:vAlign w:val="center"/>
          </w:tcPr>
          <w:p w14:paraId="71BD466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（二）部分公开</w:t>
            </w:r>
            <w:r>
              <w:rPr>
                <w:rFonts w:eastAsia="楷体"/>
                <w:color w:val="333333"/>
                <w:spacing w:val="0"/>
                <w:sz w:val="20"/>
                <w:szCs w:val="20"/>
              </w:rPr>
              <w:t>（区分处理的，只计这一情形，不计其他情形）</w:t>
            </w:r>
          </w:p>
        </w:tc>
        <w:tc>
          <w:tcPr>
            <w:tcW w:w="686" w:type="dxa"/>
            <w:tcBorders>
              <w:top w:val="nil"/>
              <w:left w:val="nil"/>
              <w:bottom w:val="single" w:color="auto" w:sz="8" w:space="0"/>
              <w:right w:val="single" w:color="auto" w:sz="8" w:space="0"/>
              <w:tl2br w:val="nil"/>
              <w:tr2bl w:val="nil"/>
            </w:tcBorders>
            <w:vAlign w:val="center"/>
          </w:tcPr>
          <w:p w14:paraId="4F62588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231A2873">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5F4D8098">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25A3411E">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2814BC91">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48D07429">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c>
          <w:tcPr>
            <w:tcW w:w="686" w:type="dxa"/>
            <w:tcBorders>
              <w:top w:val="nil"/>
              <w:left w:val="nil"/>
              <w:bottom w:val="single" w:color="auto" w:sz="8" w:space="0"/>
              <w:right w:val="single" w:color="auto" w:sz="8" w:space="0"/>
              <w:tl2br w:val="nil"/>
              <w:tr2bl w:val="nil"/>
            </w:tcBorders>
            <w:vAlign w:val="center"/>
          </w:tcPr>
          <w:p w14:paraId="36204612">
            <w:pPr>
              <w:spacing w:before="0" w:beforeAutospacing="0" w:after="0" w:afterAutospacing="0"/>
              <w:ind w:left="0" w:right="0"/>
              <w:jc w:val="center"/>
              <w:rPr>
                <w:rFonts w:eastAsia="宋体"/>
                <w:color w:val="333333"/>
                <w:spacing w:val="0"/>
                <w:sz w:val="20"/>
                <w:szCs w:val="20"/>
              </w:rPr>
            </w:pPr>
            <w:r>
              <w:rPr>
                <w:rFonts w:eastAsia="宋体"/>
                <w:color w:val="333333"/>
                <w:spacing w:val="0"/>
                <w:sz w:val="20"/>
                <w:szCs w:val="20"/>
              </w:rPr>
              <w:t> 0</w:t>
            </w:r>
          </w:p>
        </w:tc>
      </w:tr>
      <w:tr w14:paraId="259BC2C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3ACFE922"/>
        </w:tc>
        <w:tc>
          <w:tcPr>
            <w:tcW w:w="921" w:type="dxa"/>
            <w:vMerge w:val="restart"/>
            <w:tcBorders>
              <w:top w:val="nil"/>
              <w:left w:val="nil"/>
              <w:bottom w:val="inset" w:color="auto" w:sz="8" w:space="0"/>
              <w:right w:val="single" w:color="auto" w:sz="8" w:space="0"/>
              <w:tl2br w:val="nil"/>
              <w:tr2bl w:val="nil"/>
            </w:tcBorders>
            <w:vAlign w:val="center"/>
          </w:tcPr>
          <w:p w14:paraId="547DB44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（三）不予公开</w:t>
            </w:r>
          </w:p>
        </w:tc>
        <w:tc>
          <w:tcPr>
            <w:tcW w:w="3272" w:type="dxa"/>
            <w:tcBorders>
              <w:top w:val="nil"/>
              <w:left w:val="nil"/>
              <w:bottom w:val="single" w:color="auto" w:sz="8" w:space="0"/>
              <w:right w:val="single" w:color="auto" w:sz="8" w:space="0"/>
              <w:tl2br w:val="nil"/>
              <w:tr2bl w:val="nil"/>
            </w:tcBorders>
          </w:tcPr>
          <w:p w14:paraId="44AD53CC">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1.属于国家秘密</w:t>
            </w:r>
          </w:p>
        </w:tc>
        <w:tc>
          <w:tcPr>
            <w:tcW w:w="686" w:type="dxa"/>
            <w:tcBorders>
              <w:top w:val="nil"/>
              <w:left w:val="nil"/>
              <w:bottom w:val="single" w:color="auto" w:sz="8" w:space="0"/>
              <w:right w:val="single" w:color="auto" w:sz="8" w:space="0"/>
              <w:tl2br w:val="nil"/>
              <w:tr2bl w:val="nil"/>
            </w:tcBorders>
          </w:tcPr>
          <w:p w14:paraId="2AB9722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AC39B9B">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315D71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294483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BBC229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583F428">
            <w:r>
              <w:rPr>
                <w:rFonts w:eastAsia="宋体"/>
                <w:color w:val="333333"/>
                <w:spacing w:val="0"/>
                <w:sz w:val="20"/>
                <w:szCs w:val="20"/>
              </w:rPr>
              <w:t>0</w:t>
            </w:r>
          </w:p>
        </w:tc>
        <w:tc>
          <w:tcPr>
            <w:tcW w:w="686" w:type="dxa"/>
            <w:tcBorders>
              <w:top w:val="single" w:color="auto" w:sz="8" w:space="0"/>
              <w:left w:val="nil"/>
              <w:bottom w:val="single" w:color="auto" w:sz="8" w:space="0"/>
              <w:right w:val="single" w:color="auto" w:sz="8" w:space="0"/>
              <w:tl2br w:val="nil"/>
              <w:tr2bl w:val="nil"/>
            </w:tcBorders>
          </w:tcPr>
          <w:p w14:paraId="3F221F18">
            <w:r>
              <w:rPr>
                <w:rFonts w:eastAsia="宋体"/>
                <w:color w:val="333333"/>
                <w:spacing w:val="0"/>
                <w:sz w:val="20"/>
                <w:szCs w:val="20"/>
              </w:rPr>
              <w:t>0</w:t>
            </w:r>
          </w:p>
        </w:tc>
      </w:tr>
      <w:tr w14:paraId="1EDA87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C80A9E9"/>
        </w:tc>
        <w:tc>
          <w:tcPr>
            <w:tcW w:w="921" w:type="dxa"/>
            <w:vMerge w:val="continue"/>
            <w:tcBorders>
              <w:top w:val="nil"/>
              <w:left w:val="nil"/>
              <w:bottom w:val="inset" w:color="auto" w:sz="8" w:space="0"/>
              <w:right w:val="single" w:color="auto" w:sz="8" w:space="0"/>
              <w:tl2br w:val="nil"/>
              <w:tr2bl w:val="nil"/>
            </w:tcBorders>
            <w:vAlign w:val="center"/>
          </w:tcPr>
          <w:p w14:paraId="09B6A425"/>
        </w:tc>
        <w:tc>
          <w:tcPr>
            <w:tcW w:w="3272" w:type="dxa"/>
            <w:tcBorders>
              <w:top w:val="nil"/>
              <w:left w:val="nil"/>
              <w:bottom w:val="single" w:color="auto" w:sz="8" w:space="0"/>
              <w:right w:val="single" w:color="auto" w:sz="8" w:space="0"/>
              <w:tl2br w:val="nil"/>
              <w:tr2bl w:val="nil"/>
            </w:tcBorders>
          </w:tcPr>
          <w:p w14:paraId="79745436">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2.其他法律行政法规禁止公开</w:t>
            </w:r>
          </w:p>
        </w:tc>
        <w:tc>
          <w:tcPr>
            <w:tcW w:w="686" w:type="dxa"/>
            <w:tcBorders>
              <w:top w:val="nil"/>
              <w:left w:val="nil"/>
              <w:bottom w:val="single" w:color="auto" w:sz="8" w:space="0"/>
              <w:right w:val="single" w:color="auto" w:sz="8" w:space="0"/>
              <w:tl2br w:val="nil"/>
              <w:tr2bl w:val="nil"/>
            </w:tcBorders>
          </w:tcPr>
          <w:p w14:paraId="04443E6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C0E29A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FF8711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6F087D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430927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9A7C12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6A2778">
            <w:r>
              <w:rPr>
                <w:rFonts w:eastAsia="宋体"/>
                <w:color w:val="333333"/>
                <w:spacing w:val="0"/>
                <w:sz w:val="20"/>
                <w:szCs w:val="20"/>
              </w:rPr>
              <w:t>0</w:t>
            </w:r>
          </w:p>
        </w:tc>
      </w:tr>
      <w:tr w14:paraId="66309CE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A41B528"/>
        </w:tc>
        <w:tc>
          <w:tcPr>
            <w:tcW w:w="921" w:type="dxa"/>
            <w:vMerge w:val="continue"/>
            <w:tcBorders>
              <w:top w:val="nil"/>
              <w:left w:val="nil"/>
              <w:bottom w:val="inset" w:color="auto" w:sz="8" w:space="0"/>
              <w:right w:val="single" w:color="auto" w:sz="8" w:space="0"/>
              <w:tl2br w:val="nil"/>
              <w:tr2bl w:val="nil"/>
            </w:tcBorders>
            <w:vAlign w:val="center"/>
          </w:tcPr>
          <w:p w14:paraId="2ED182F6"/>
        </w:tc>
        <w:tc>
          <w:tcPr>
            <w:tcW w:w="3272" w:type="dxa"/>
            <w:tcBorders>
              <w:top w:val="nil"/>
              <w:left w:val="nil"/>
              <w:bottom w:val="single" w:color="auto" w:sz="8" w:space="0"/>
              <w:right w:val="single" w:color="auto" w:sz="8" w:space="0"/>
              <w:tl2br w:val="nil"/>
              <w:tr2bl w:val="nil"/>
            </w:tcBorders>
          </w:tcPr>
          <w:p w14:paraId="4F7A0B52">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3.危及“三安全一稳定”</w:t>
            </w:r>
          </w:p>
        </w:tc>
        <w:tc>
          <w:tcPr>
            <w:tcW w:w="686" w:type="dxa"/>
            <w:tcBorders>
              <w:top w:val="nil"/>
              <w:left w:val="nil"/>
              <w:bottom w:val="single" w:color="auto" w:sz="8" w:space="0"/>
              <w:right w:val="single" w:color="auto" w:sz="8" w:space="0"/>
              <w:tl2br w:val="nil"/>
              <w:tr2bl w:val="nil"/>
            </w:tcBorders>
          </w:tcPr>
          <w:p w14:paraId="6FCFAC0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7E225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5516BB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A6179E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84AE82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FEE970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F98464">
            <w:r>
              <w:rPr>
                <w:rFonts w:eastAsia="宋体"/>
                <w:color w:val="333333"/>
                <w:spacing w:val="0"/>
                <w:sz w:val="20"/>
                <w:szCs w:val="20"/>
              </w:rPr>
              <w:t>0</w:t>
            </w:r>
          </w:p>
        </w:tc>
      </w:tr>
      <w:tr w14:paraId="2213941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4ABE6A6"/>
        </w:tc>
        <w:tc>
          <w:tcPr>
            <w:tcW w:w="921" w:type="dxa"/>
            <w:vMerge w:val="continue"/>
            <w:tcBorders>
              <w:top w:val="nil"/>
              <w:left w:val="nil"/>
              <w:bottom w:val="inset" w:color="auto" w:sz="8" w:space="0"/>
              <w:right w:val="single" w:color="auto" w:sz="8" w:space="0"/>
              <w:tl2br w:val="nil"/>
              <w:tr2bl w:val="nil"/>
            </w:tcBorders>
            <w:vAlign w:val="center"/>
          </w:tcPr>
          <w:p w14:paraId="2F0A8B26"/>
        </w:tc>
        <w:tc>
          <w:tcPr>
            <w:tcW w:w="3272" w:type="dxa"/>
            <w:tcBorders>
              <w:top w:val="nil"/>
              <w:left w:val="nil"/>
              <w:bottom w:val="single" w:color="auto" w:sz="8" w:space="0"/>
              <w:right w:val="single" w:color="auto" w:sz="8" w:space="0"/>
              <w:tl2br w:val="nil"/>
              <w:tr2bl w:val="nil"/>
            </w:tcBorders>
          </w:tcPr>
          <w:p w14:paraId="07AB1866">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4.保护第三方合法权益</w:t>
            </w:r>
          </w:p>
        </w:tc>
        <w:tc>
          <w:tcPr>
            <w:tcW w:w="686" w:type="dxa"/>
            <w:tcBorders>
              <w:top w:val="nil"/>
              <w:left w:val="nil"/>
              <w:bottom w:val="single" w:color="auto" w:sz="8" w:space="0"/>
              <w:right w:val="single" w:color="auto" w:sz="8" w:space="0"/>
              <w:tl2br w:val="nil"/>
              <w:tr2bl w:val="nil"/>
            </w:tcBorders>
          </w:tcPr>
          <w:p w14:paraId="2964CEC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BA527D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8C8A0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ACD421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91FAC2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9D2A4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892B1D2">
            <w:r>
              <w:rPr>
                <w:rFonts w:eastAsia="宋体"/>
                <w:color w:val="333333"/>
                <w:spacing w:val="0"/>
                <w:sz w:val="20"/>
                <w:szCs w:val="20"/>
              </w:rPr>
              <w:t>0</w:t>
            </w:r>
          </w:p>
        </w:tc>
      </w:tr>
      <w:tr w14:paraId="5F2A6B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3BDCA1F6"/>
        </w:tc>
        <w:tc>
          <w:tcPr>
            <w:tcW w:w="921" w:type="dxa"/>
            <w:vMerge w:val="continue"/>
            <w:tcBorders>
              <w:top w:val="nil"/>
              <w:left w:val="nil"/>
              <w:bottom w:val="inset" w:color="auto" w:sz="8" w:space="0"/>
              <w:right w:val="single" w:color="auto" w:sz="8" w:space="0"/>
              <w:tl2br w:val="nil"/>
              <w:tr2bl w:val="nil"/>
            </w:tcBorders>
            <w:vAlign w:val="center"/>
          </w:tcPr>
          <w:p w14:paraId="3B7F70BC"/>
        </w:tc>
        <w:tc>
          <w:tcPr>
            <w:tcW w:w="3272" w:type="dxa"/>
            <w:tcBorders>
              <w:top w:val="nil"/>
              <w:left w:val="nil"/>
              <w:bottom w:val="single" w:color="auto" w:sz="8" w:space="0"/>
              <w:right w:val="single" w:color="auto" w:sz="8" w:space="0"/>
              <w:tl2br w:val="nil"/>
              <w:tr2bl w:val="nil"/>
            </w:tcBorders>
          </w:tcPr>
          <w:p w14:paraId="0FCC5C0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5.属于三类内部事务信息</w:t>
            </w:r>
          </w:p>
        </w:tc>
        <w:tc>
          <w:tcPr>
            <w:tcW w:w="686" w:type="dxa"/>
            <w:tcBorders>
              <w:top w:val="nil"/>
              <w:left w:val="nil"/>
              <w:bottom w:val="single" w:color="auto" w:sz="8" w:space="0"/>
              <w:right w:val="single" w:color="auto" w:sz="8" w:space="0"/>
              <w:tl2br w:val="nil"/>
              <w:tr2bl w:val="nil"/>
            </w:tcBorders>
          </w:tcPr>
          <w:p w14:paraId="43A3BC0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2C6AC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CCF36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EEE36C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0363E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B79C18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A31748D">
            <w:r>
              <w:rPr>
                <w:rFonts w:eastAsia="宋体"/>
                <w:color w:val="333333"/>
                <w:spacing w:val="0"/>
                <w:sz w:val="20"/>
                <w:szCs w:val="20"/>
              </w:rPr>
              <w:t>0</w:t>
            </w:r>
          </w:p>
        </w:tc>
      </w:tr>
      <w:tr w14:paraId="61F4C51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16747D2"/>
        </w:tc>
        <w:tc>
          <w:tcPr>
            <w:tcW w:w="921" w:type="dxa"/>
            <w:vMerge w:val="continue"/>
            <w:tcBorders>
              <w:top w:val="nil"/>
              <w:left w:val="nil"/>
              <w:bottom w:val="inset" w:color="auto" w:sz="8" w:space="0"/>
              <w:right w:val="single" w:color="auto" w:sz="8" w:space="0"/>
              <w:tl2br w:val="nil"/>
              <w:tr2bl w:val="nil"/>
            </w:tcBorders>
            <w:vAlign w:val="center"/>
          </w:tcPr>
          <w:p w14:paraId="270F9D19"/>
        </w:tc>
        <w:tc>
          <w:tcPr>
            <w:tcW w:w="3272" w:type="dxa"/>
            <w:tcBorders>
              <w:top w:val="nil"/>
              <w:left w:val="nil"/>
              <w:bottom w:val="single" w:color="auto" w:sz="8" w:space="0"/>
              <w:right w:val="single" w:color="auto" w:sz="8" w:space="0"/>
              <w:tl2br w:val="nil"/>
              <w:tr2bl w:val="nil"/>
            </w:tcBorders>
          </w:tcPr>
          <w:p w14:paraId="4DC9FBCD">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6.属于四类过程性信息</w:t>
            </w:r>
          </w:p>
        </w:tc>
        <w:tc>
          <w:tcPr>
            <w:tcW w:w="686" w:type="dxa"/>
            <w:tcBorders>
              <w:top w:val="nil"/>
              <w:left w:val="nil"/>
              <w:bottom w:val="single" w:color="auto" w:sz="8" w:space="0"/>
              <w:right w:val="single" w:color="auto" w:sz="8" w:space="0"/>
              <w:tl2br w:val="nil"/>
              <w:tr2bl w:val="nil"/>
            </w:tcBorders>
          </w:tcPr>
          <w:p w14:paraId="79EB941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CC6A5A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EB950C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5E968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DC9FD4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ED55A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D7B9290">
            <w:r>
              <w:rPr>
                <w:rFonts w:eastAsia="宋体"/>
                <w:color w:val="333333"/>
                <w:spacing w:val="0"/>
                <w:sz w:val="20"/>
                <w:szCs w:val="20"/>
              </w:rPr>
              <w:t>0</w:t>
            </w:r>
          </w:p>
        </w:tc>
      </w:tr>
      <w:tr w14:paraId="0A91A69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4B78716C"/>
        </w:tc>
        <w:tc>
          <w:tcPr>
            <w:tcW w:w="921" w:type="dxa"/>
            <w:vMerge w:val="continue"/>
            <w:tcBorders>
              <w:top w:val="nil"/>
              <w:left w:val="nil"/>
              <w:bottom w:val="inset" w:color="auto" w:sz="8" w:space="0"/>
              <w:right w:val="single" w:color="auto" w:sz="8" w:space="0"/>
              <w:tl2br w:val="nil"/>
              <w:tr2bl w:val="nil"/>
            </w:tcBorders>
            <w:vAlign w:val="center"/>
          </w:tcPr>
          <w:p w14:paraId="7CED5ECE"/>
        </w:tc>
        <w:tc>
          <w:tcPr>
            <w:tcW w:w="3272" w:type="dxa"/>
            <w:tcBorders>
              <w:top w:val="nil"/>
              <w:left w:val="nil"/>
              <w:bottom w:val="single" w:color="auto" w:sz="8" w:space="0"/>
              <w:right w:val="single" w:color="auto" w:sz="8" w:space="0"/>
              <w:tl2br w:val="nil"/>
              <w:tr2bl w:val="nil"/>
            </w:tcBorders>
          </w:tcPr>
          <w:p w14:paraId="11BE35A2">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7.属于行政执法案卷</w:t>
            </w:r>
          </w:p>
        </w:tc>
        <w:tc>
          <w:tcPr>
            <w:tcW w:w="686" w:type="dxa"/>
            <w:tcBorders>
              <w:top w:val="nil"/>
              <w:left w:val="nil"/>
              <w:bottom w:val="single" w:color="auto" w:sz="8" w:space="0"/>
              <w:right w:val="single" w:color="auto" w:sz="8" w:space="0"/>
              <w:tl2br w:val="nil"/>
              <w:tr2bl w:val="nil"/>
            </w:tcBorders>
          </w:tcPr>
          <w:p w14:paraId="65FA5BB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E6A072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D5152B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71AB5F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ECC631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E16BC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FF033E5">
            <w:r>
              <w:rPr>
                <w:rFonts w:eastAsia="宋体"/>
                <w:color w:val="333333"/>
                <w:spacing w:val="0"/>
                <w:sz w:val="20"/>
                <w:szCs w:val="20"/>
              </w:rPr>
              <w:t>0</w:t>
            </w:r>
          </w:p>
        </w:tc>
      </w:tr>
      <w:tr w14:paraId="7E8540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7CA9F4F"/>
        </w:tc>
        <w:tc>
          <w:tcPr>
            <w:tcW w:w="921" w:type="dxa"/>
            <w:vMerge w:val="continue"/>
            <w:tcBorders>
              <w:top w:val="nil"/>
              <w:left w:val="nil"/>
              <w:bottom w:val="inset" w:color="auto" w:sz="8" w:space="0"/>
              <w:right w:val="single" w:color="auto" w:sz="8" w:space="0"/>
              <w:tl2br w:val="nil"/>
              <w:tr2bl w:val="nil"/>
            </w:tcBorders>
            <w:vAlign w:val="center"/>
          </w:tcPr>
          <w:p w14:paraId="45F2E9D4"/>
        </w:tc>
        <w:tc>
          <w:tcPr>
            <w:tcW w:w="3272" w:type="dxa"/>
            <w:tcBorders>
              <w:top w:val="nil"/>
              <w:left w:val="nil"/>
              <w:bottom w:val="single" w:color="auto" w:sz="8" w:space="0"/>
              <w:right w:val="single" w:color="auto" w:sz="8" w:space="0"/>
              <w:tl2br w:val="nil"/>
              <w:tr2bl w:val="nil"/>
            </w:tcBorders>
          </w:tcPr>
          <w:p w14:paraId="70AD8D3D">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8.属于行政查询事项</w:t>
            </w:r>
          </w:p>
        </w:tc>
        <w:tc>
          <w:tcPr>
            <w:tcW w:w="686" w:type="dxa"/>
            <w:tcBorders>
              <w:top w:val="nil"/>
              <w:left w:val="nil"/>
              <w:bottom w:val="single" w:color="auto" w:sz="8" w:space="0"/>
              <w:right w:val="single" w:color="auto" w:sz="8" w:space="0"/>
              <w:tl2br w:val="nil"/>
              <w:tr2bl w:val="nil"/>
            </w:tcBorders>
          </w:tcPr>
          <w:p w14:paraId="79E52CB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101ABF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CE2B0D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1C9E3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592165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C3685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9C87755">
            <w:r>
              <w:rPr>
                <w:rFonts w:eastAsia="宋体"/>
                <w:color w:val="333333"/>
                <w:spacing w:val="0"/>
                <w:sz w:val="20"/>
                <w:szCs w:val="20"/>
              </w:rPr>
              <w:t>0</w:t>
            </w:r>
          </w:p>
        </w:tc>
      </w:tr>
      <w:tr w14:paraId="5988BAB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9FDA618"/>
        </w:tc>
        <w:tc>
          <w:tcPr>
            <w:tcW w:w="921" w:type="dxa"/>
            <w:vMerge w:val="restart"/>
            <w:tcBorders>
              <w:top w:val="nil"/>
              <w:left w:val="nil"/>
              <w:bottom w:val="inset" w:color="auto" w:sz="8" w:space="0"/>
              <w:right w:val="single" w:color="auto" w:sz="8" w:space="0"/>
              <w:tl2br w:val="nil"/>
              <w:tr2bl w:val="nil"/>
            </w:tcBorders>
            <w:vAlign w:val="center"/>
          </w:tcPr>
          <w:p w14:paraId="3956BB28">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（四）无法提供</w:t>
            </w:r>
          </w:p>
        </w:tc>
        <w:tc>
          <w:tcPr>
            <w:tcW w:w="3272" w:type="dxa"/>
            <w:tcBorders>
              <w:top w:val="nil"/>
              <w:left w:val="nil"/>
              <w:bottom w:val="single" w:color="auto" w:sz="8" w:space="0"/>
              <w:right w:val="single" w:color="auto" w:sz="8" w:space="0"/>
              <w:tl2br w:val="nil"/>
              <w:tr2bl w:val="nil"/>
            </w:tcBorders>
          </w:tcPr>
          <w:p w14:paraId="380907B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1.本机关不掌握相关政府信息</w:t>
            </w:r>
          </w:p>
        </w:tc>
        <w:tc>
          <w:tcPr>
            <w:tcW w:w="686" w:type="dxa"/>
            <w:tcBorders>
              <w:top w:val="nil"/>
              <w:left w:val="nil"/>
              <w:bottom w:val="single" w:color="auto" w:sz="8" w:space="0"/>
              <w:right w:val="single" w:color="auto" w:sz="8" w:space="0"/>
              <w:tl2br w:val="nil"/>
              <w:tr2bl w:val="nil"/>
            </w:tcBorders>
          </w:tcPr>
          <w:p w14:paraId="25D78FF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2BA3F7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A2E890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425E43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49837E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915523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079CF1C">
            <w:r>
              <w:rPr>
                <w:rFonts w:eastAsia="宋体"/>
                <w:color w:val="333333"/>
                <w:spacing w:val="0"/>
                <w:sz w:val="20"/>
                <w:szCs w:val="20"/>
              </w:rPr>
              <w:t>0</w:t>
            </w:r>
          </w:p>
        </w:tc>
      </w:tr>
      <w:tr w14:paraId="3CD18B4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13AD6292"/>
        </w:tc>
        <w:tc>
          <w:tcPr>
            <w:tcW w:w="921" w:type="dxa"/>
            <w:vMerge w:val="continue"/>
            <w:tcBorders>
              <w:top w:val="nil"/>
              <w:left w:val="nil"/>
              <w:bottom w:val="inset" w:color="auto" w:sz="8" w:space="0"/>
              <w:right w:val="single" w:color="auto" w:sz="8" w:space="0"/>
              <w:tl2br w:val="nil"/>
              <w:tr2bl w:val="nil"/>
            </w:tcBorders>
            <w:vAlign w:val="center"/>
          </w:tcPr>
          <w:p w14:paraId="0E697A21"/>
        </w:tc>
        <w:tc>
          <w:tcPr>
            <w:tcW w:w="3272" w:type="dxa"/>
            <w:tcBorders>
              <w:top w:val="nil"/>
              <w:left w:val="nil"/>
              <w:bottom w:val="single" w:color="auto" w:sz="8" w:space="0"/>
              <w:right w:val="single" w:color="auto" w:sz="8" w:space="0"/>
              <w:tl2br w:val="nil"/>
              <w:tr2bl w:val="nil"/>
            </w:tcBorders>
          </w:tcPr>
          <w:p w14:paraId="0735EBA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2.没有现成信息需要另行制作</w:t>
            </w:r>
          </w:p>
        </w:tc>
        <w:tc>
          <w:tcPr>
            <w:tcW w:w="686" w:type="dxa"/>
            <w:tcBorders>
              <w:top w:val="nil"/>
              <w:left w:val="nil"/>
              <w:bottom w:val="single" w:color="auto" w:sz="8" w:space="0"/>
              <w:right w:val="single" w:color="auto" w:sz="8" w:space="0"/>
              <w:tl2br w:val="nil"/>
              <w:tr2bl w:val="nil"/>
            </w:tcBorders>
          </w:tcPr>
          <w:p w14:paraId="2599DFE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40A31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B9095F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E02B44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DD3F45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FB174B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44DC86E">
            <w:r>
              <w:rPr>
                <w:rFonts w:eastAsia="宋体"/>
                <w:color w:val="333333"/>
                <w:spacing w:val="0"/>
                <w:sz w:val="20"/>
                <w:szCs w:val="20"/>
              </w:rPr>
              <w:t>0</w:t>
            </w:r>
          </w:p>
        </w:tc>
      </w:tr>
      <w:tr w14:paraId="402C88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06C0B70E"/>
        </w:tc>
        <w:tc>
          <w:tcPr>
            <w:tcW w:w="921" w:type="dxa"/>
            <w:vMerge w:val="continue"/>
            <w:tcBorders>
              <w:top w:val="nil"/>
              <w:left w:val="nil"/>
              <w:bottom w:val="inset" w:color="auto" w:sz="8" w:space="0"/>
              <w:right w:val="single" w:color="auto" w:sz="8" w:space="0"/>
              <w:tl2br w:val="nil"/>
              <w:tr2bl w:val="nil"/>
            </w:tcBorders>
            <w:vAlign w:val="center"/>
          </w:tcPr>
          <w:p w14:paraId="577ACEE6"/>
        </w:tc>
        <w:tc>
          <w:tcPr>
            <w:tcW w:w="3272" w:type="dxa"/>
            <w:tcBorders>
              <w:top w:val="nil"/>
              <w:left w:val="nil"/>
              <w:bottom w:val="single" w:color="auto" w:sz="8" w:space="0"/>
              <w:right w:val="single" w:color="auto" w:sz="8" w:space="0"/>
              <w:tl2br w:val="nil"/>
              <w:tr2bl w:val="nil"/>
            </w:tcBorders>
          </w:tcPr>
          <w:p w14:paraId="3881FE87">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3.补正后申请内容仍不明确</w:t>
            </w:r>
          </w:p>
        </w:tc>
        <w:tc>
          <w:tcPr>
            <w:tcW w:w="686" w:type="dxa"/>
            <w:tcBorders>
              <w:top w:val="nil"/>
              <w:left w:val="nil"/>
              <w:bottom w:val="single" w:color="auto" w:sz="8" w:space="0"/>
              <w:right w:val="single" w:color="auto" w:sz="8" w:space="0"/>
              <w:tl2br w:val="nil"/>
              <w:tr2bl w:val="nil"/>
            </w:tcBorders>
          </w:tcPr>
          <w:p w14:paraId="1DA4878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7BD31D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1923CB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087A28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CDFB74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0672D9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13F117C">
            <w:r>
              <w:rPr>
                <w:rFonts w:eastAsia="宋体"/>
                <w:color w:val="333333"/>
                <w:spacing w:val="0"/>
                <w:sz w:val="20"/>
                <w:szCs w:val="20"/>
              </w:rPr>
              <w:t>0</w:t>
            </w:r>
          </w:p>
        </w:tc>
      </w:tr>
      <w:tr w14:paraId="430FA7D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299B32F"/>
        </w:tc>
        <w:tc>
          <w:tcPr>
            <w:tcW w:w="921" w:type="dxa"/>
            <w:vMerge w:val="restart"/>
            <w:tcBorders>
              <w:top w:val="nil"/>
              <w:left w:val="nil"/>
              <w:bottom w:val="inset" w:color="auto" w:sz="8" w:space="0"/>
              <w:right w:val="single" w:color="auto" w:sz="8" w:space="0"/>
              <w:tl2br w:val="nil"/>
              <w:tr2bl w:val="nil"/>
            </w:tcBorders>
            <w:vAlign w:val="center"/>
          </w:tcPr>
          <w:p w14:paraId="236B645A">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（五）不予处理</w:t>
            </w:r>
          </w:p>
        </w:tc>
        <w:tc>
          <w:tcPr>
            <w:tcW w:w="3272" w:type="dxa"/>
            <w:tcBorders>
              <w:top w:val="nil"/>
              <w:left w:val="nil"/>
              <w:bottom w:val="single" w:color="auto" w:sz="8" w:space="0"/>
              <w:right w:val="single" w:color="auto" w:sz="8" w:space="0"/>
              <w:tl2br w:val="nil"/>
              <w:tr2bl w:val="nil"/>
            </w:tcBorders>
          </w:tcPr>
          <w:p w14:paraId="01BCCF00">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1.信访举报投诉类申请</w:t>
            </w:r>
          </w:p>
        </w:tc>
        <w:tc>
          <w:tcPr>
            <w:tcW w:w="686" w:type="dxa"/>
            <w:tcBorders>
              <w:top w:val="nil"/>
              <w:left w:val="nil"/>
              <w:bottom w:val="single" w:color="auto" w:sz="8" w:space="0"/>
              <w:right w:val="single" w:color="auto" w:sz="8" w:space="0"/>
              <w:tl2br w:val="nil"/>
              <w:tr2bl w:val="nil"/>
            </w:tcBorders>
          </w:tcPr>
          <w:p w14:paraId="301DD57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D1525E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C61E86B">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2B17DB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60DD43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EF7B96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F0DD480">
            <w:r>
              <w:rPr>
                <w:rFonts w:eastAsia="宋体"/>
                <w:color w:val="333333"/>
                <w:spacing w:val="0"/>
                <w:sz w:val="20"/>
                <w:szCs w:val="20"/>
              </w:rPr>
              <w:t>0</w:t>
            </w:r>
          </w:p>
        </w:tc>
      </w:tr>
      <w:tr w14:paraId="28A628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4CC3AB9E"/>
        </w:tc>
        <w:tc>
          <w:tcPr>
            <w:tcW w:w="921" w:type="dxa"/>
            <w:vMerge w:val="continue"/>
            <w:tcBorders>
              <w:top w:val="nil"/>
              <w:left w:val="nil"/>
              <w:bottom w:val="inset" w:color="auto" w:sz="8" w:space="0"/>
              <w:right w:val="single" w:color="auto" w:sz="8" w:space="0"/>
              <w:tl2br w:val="nil"/>
              <w:tr2bl w:val="nil"/>
            </w:tcBorders>
            <w:vAlign w:val="center"/>
          </w:tcPr>
          <w:p w14:paraId="3798DE6F"/>
        </w:tc>
        <w:tc>
          <w:tcPr>
            <w:tcW w:w="3272" w:type="dxa"/>
            <w:tcBorders>
              <w:top w:val="nil"/>
              <w:left w:val="nil"/>
              <w:bottom w:val="single" w:color="auto" w:sz="8" w:space="0"/>
              <w:right w:val="single" w:color="auto" w:sz="8" w:space="0"/>
              <w:tl2br w:val="nil"/>
              <w:tr2bl w:val="nil"/>
            </w:tcBorders>
          </w:tcPr>
          <w:p w14:paraId="38C0354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2.重复申请</w:t>
            </w:r>
          </w:p>
        </w:tc>
        <w:tc>
          <w:tcPr>
            <w:tcW w:w="686" w:type="dxa"/>
            <w:tcBorders>
              <w:top w:val="nil"/>
              <w:left w:val="nil"/>
              <w:bottom w:val="single" w:color="auto" w:sz="8" w:space="0"/>
              <w:right w:val="single" w:color="auto" w:sz="8" w:space="0"/>
              <w:tl2br w:val="nil"/>
              <w:tr2bl w:val="nil"/>
            </w:tcBorders>
          </w:tcPr>
          <w:p w14:paraId="6CE5EF8D">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DA855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54F9F8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125E4B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2BD57E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994C639">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1527F2D">
            <w:r>
              <w:rPr>
                <w:rFonts w:eastAsia="宋体"/>
                <w:color w:val="333333"/>
                <w:spacing w:val="0"/>
                <w:sz w:val="20"/>
                <w:szCs w:val="20"/>
              </w:rPr>
              <w:t>0</w:t>
            </w:r>
          </w:p>
        </w:tc>
      </w:tr>
      <w:tr w14:paraId="4FAF22D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C3CBC42"/>
        </w:tc>
        <w:tc>
          <w:tcPr>
            <w:tcW w:w="921" w:type="dxa"/>
            <w:vMerge w:val="continue"/>
            <w:tcBorders>
              <w:top w:val="nil"/>
              <w:left w:val="nil"/>
              <w:bottom w:val="inset" w:color="auto" w:sz="8" w:space="0"/>
              <w:right w:val="single" w:color="auto" w:sz="8" w:space="0"/>
              <w:tl2br w:val="nil"/>
              <w:tr2bl w:val="nil"/>
            </w:tcBorders>
            <w:vAlign w:val="center"/>
          </w:tcPr>
          <w:p w14:paraId="32F36A4D"/>
        </w:tc>
        <w:tc>
          <w:tcPr>
            <w:tcW w:w="3272" w:type="dxa"/>
            <w:tcBorders>
              <w:top w:val="nil"/>
              <w:left w:val="nil"/>
              <w:bottom w:val="single" w:color="auto" w:sz="8" w:space="0"/>
              <w:right w:val="single" w:color="auto" w:sz="8" w:space="0"/>
              <w:tl2br w:val="nil"/>
              <w:tr2bl w:val="nil"/>
            </w:tcBorders>
          </w:tcPr>
          <w:p w14:paraId="516E244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3.要求提供公开出版物</w:t>
            </w:r>
          </w:p>
        </w:tc>
        <w:tc>
          <w:tcPr>
            <w:tcW w:w="686" w:type="dxa"/>
            <w:tcBorders>
              <w:top w:val="nil"/>
              <w:left w:val="nil"/>
              <w:bottom w:val="single" w:color="auto" w:sz="8" w:space="0"/>
              <w:right w:val="single" w:color="auto" w:sz="8" w:space="0"/>
              <w:tl2br w:val="nil"/>
              <w:tr2bl w:val="nil"/>
            </w:tcBorders>
          </w:tcPr>
          <w:p w14:paraId="7F3F80F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2EF8B7E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110D2F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5AC98F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941A2A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67EC9F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6B5C8EC1">
            <w:r>
              <w:rPr>
                <w:rFonts w:eastAsia="宋体"/>
                <w:color w:val="333333"/>
                <w:spacing w:val="0"/>
                <w:sz w:val="20"/>
                <w:szCs w:val="20"/>
              </w:rPr>
              <w:t>0</w:t>
            </w:r>
          </w:p>
        </w:tc>
      </w:tr>
      <w:tr w14:paraId="656638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00C10590"/>
        </w:tc>
        <w:tc>
          <w:tcPr>
            <w:tcW w:w="921" w:type="dxa"/>
            <w:vMerge w:val="continue"/>
            <w:tcBorders>
              <w:top w:val="nil"/>
              <w:left w:val="nil"/>
              <w:bottom w:val="inset" w:color="auto" w:sz="8" w:space="0"/>
              <w:right w:val="single" w:color="auto" w:sz="8" w:space="0"/>
              <w:tl2br w:val="nil"/>
              <w:tr2bl w:val="nil"/>
            </w:tcBorders>
            <w:vAlign w:val="center"/>
          </w:tcPr>
          <w:p w14:paraId="66C4E8DD"/>
        </w:tc>
        <w:tc>
          <w:tcPr>
            <w:tcW w:w="3272" w:type="dxa"/>
            <w:tcBorders>
              <w:top w:val="nil"/>
              <w:left w:val="nil"/>
              <w:bottom w:val="single" w:color="auto" w:sz="8" w:space="0"/>
              <w:right w:val="single" w:color="auto" w:sz="8" w:space="0"/>
              <w:tl2br w:val="nil"/>
              <w:tr2bl w:val="nil"/>
            </w:tcBorders>
          </w:tcPr>
          <w:p w14:paraId="4184FA3E">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4.无正当理由大量反复申请</w:t>
            </w:r>
          </w:p>
        </w:tc>
        <w:tc>
          <w:tcPr>
            <w:tcW w:w="686" w:type="dxa"/>
            <w:tcBorders>
              <w:top w:val="nil"/>
              <w:left w:val="nil"/>
              <w:bottom w:val="single" w:color="auto" w:sz="8" w:space="0"/>
              <w:right w:val="single" w:color="auto" w:sz="8" w:space="0"/>
              <w:tl2br w:val="nil"/>
              <w:tr2bl w:val="nil"/>
            </w:tcBorders>
          </w:tcPr>
          <w:p w14:paraId="14588A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2E594E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EAB05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34F8F72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C2BEBC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4C152E7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1DB0F9DA">
            <w:r>
              <w:rPr>
                <w:rFonts w:eastAsia="宋体"/>
                <w:color w:val="333333"/>
                <w:spacing w:val="0"/>
                <w:sz w:val="20"/>
                <w:szCs w:val="20"/>
              </w:rPr>
              <w:t>0</w:t>
            </w:r>
          </w:p>
        </w:tc>
      </w:tr>
      <w:tr w14:paraId="4C9C045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76C322E5"/>
        </w:tc>
        <w:tc>
          <w:tcPr>
            <w:tcW w:w="921" w:type="dxa"/>
            <w:vMerge w:val="continue"/>
            <w:tcBorders>
              <w:top w:val="nil"/>
              <w:left w:val="nil"/>
              <w:bottom w:val="inset" w:color="auto" w:sz="8" w:space="0"/>
              <w:right w:val="single" w:color="auto" w:sz="8" w:space="0"/>
              <w:tl2br w:val="nil"/>
              <w:tr2bl w:val="nil"/>
            </w:tcBorders>
            <w:vAlign w:val="center"/>
          </w:tcPr>
          <w:p w14:paraId="23EE8D7B"/>
        </w:tc>
        <w:tc>
          <w:tcPr>
            <w:tcW w:w="3272" w:type="dxa"/>
            <w:tcBorders>
              <w:top w:val="nil"/>
              <w:left w:val="nil"/>
              <w:bottom w:val="inset" w:color="auto" w:sz="8" w:space="0"/>
              <w:right w:val="single" w:color="auto" w:sz="8" w:space="0"/>
              <w:tl2br w:val="nil"/>
              <w:tr2bl w:val="nil"/>
            </w:tcBorders>
            <w:vAlign w:val="center"/>
          </w:tcPr>
          <w:p w14:paraId="4F4A6FDB">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5.要求行政机关确认或重新出具已获取信息</w:t>
            </w:r>
          </w:p>
        </w:tc>
        <w:tc>
          <w:tcPr>
            <w:tcW w:w="686" w:type="dxa"/>
            <w:tcBorders>
              <w:top w:val="nil"/>
              <w:left w:val="nil"/>
              <w:bottom w:val="inset" w:color="auto" w:sz="8" w:space="0"/>
              <w:right w:val="single" w:color="auto" w:sz="8" w:space="0"/>
              <w:tl2br w:val="nil"/>
              <w:tr2bl w:val="nil"/>
            </w:tcBorders>
          </w:tcPr>
          <w:p w14:paraId="219EBF69">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33A2FE5">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8C0F51C">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DAAA54F">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6D8E3BD8">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2276E9C0">
            <w:r>
              <w:rPr>
                <w:rFonts w:eastAsia="宋体"/>
                <w:color w:val="333333"/>
                <w:spacing w:val="0"/>
                <w:sz w:val="20"/>
                <w:szCs w:val="20"/>
              </w:rPr>
              <w:t>0</w:t>
            </w:r>
          </w:p>
        </w:tc>
        <w:tc>
          <w:tcPr>
            <w:tcW w:w="686" w:type="dxa"/>
            <w:tcBorders>
              <w:top w:val="nil"/>
              <w:left w:val="nil"/>
              <w:bottom w:val="inset" w:color="auto" w:sz="8" w:space="0"/>
              <w:right w:val="single" w:color="auto" w:sz="8" w:space="0"/>
              <w:tl2br w:val="nil"/>
              <w:tr2bl w:val="nil"/>
            </w:tcBorders>
          </w:tcPr>
          <w:p w14:paraId="5EFD91E7">
            <w:r>
              <w:rPr>
                <w:rFonts w:eastAsia="宋体"/>
                <w:color w:val="333333"/>
                <w:spacing w:val="0"/>
                <w:sz w:val="20"/>
                <w:szCs w:val="20"/>
              </w:rPr>
              <w:t>0</w:t>
            </w:r>
          </w:p>
        </w:tc>
      </w:tr>
      <w:tr w14:paraId="2300C9B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71CDDC8E"/>
        </w:tc>
        <w:tc>
          <w:tcPr>
            <w:tcW w:w="921" w:type="dxa"/>
            <w:vMerge w:val="restart"/>
            <w:tcBorders>
              <w:top w:val="inset" w:color="auto" w:sz="8" w:space="0"/>
              <w:left w:val="nil"/>
              <w:bottom w:val="inset" w:color="auto" w:sz="8" w:space="0"/>
              <w:right w:val="single" w:color="auto" w:sz="8" w:space="0"/>
              <w:tl2br w:val="nil"/>
              <w:tr2bl w:val="nil"/>
            </w:tcBorders>
            <w:vAlign w:val="center"/>
          </w:tcPr>
          <w:p w14:paraId="15D3D3C5">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（六）其他处理</w:t>
            </w:r>
          </w:p>
        </w:tc>
        <w:tc>
          <w:tcPr>
            <w:tcW w:w="3272" w:type="dxa"/>
            <w:tcBorders>
              <w:top w:val="nil"/>
              <w:left w:val="nil"/>
              <w:bottom w:val="single" w:color="auto" w:sz="8" w:space="0"/>
              <w:right w:val="single" w:color="auto" w:sz="8" w:space="0"/>
              <w:tl2br w:val="nil"/>
              <w:tr2bl w:val="nil"/>
            </w:tcBorders>
            <w:vAlign w:val="center"/>
          </w:tcPr>
          <w:p w14:paraId="7CF4486E">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1.申请人无正当理由逾期不补正、行政机关不再处理其政府信息公开申请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14:paraId="112D4AC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1F5B2D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A2963A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733C3F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49092C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DD5342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DB58BAC">
            <w:r>
              <w:rPr>
                <w:rFonts w:eastAsia="宋体"/>
                <w:color w:val="333333"/>
                <w:spacing w:val="0"/>
                <w:sz w:val="20"/>
                <w:szCs w:val="20"/>
              </w:rPr>
              <w:t>0</w:t>
            </w:r>
          </w:p>
        </w:tc>
      </w:tr>
      <w:tr w14:paraId="7A2BD09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2B89980F"/>
        </w:tc>
        <w:tc>
          <w:tcPr>
            <w:tcW w:w="921" w:type="dxa"/>
            <w:vMerge w:val="continue"/>
            <w:tcBorders>
              <w:top w:val="inset" w:color="auto" w:sz="8" w:space="0"/>
              <w:left w:val="nil"/>
              <w:bottom w:val="inset" w:color="auto" w:sz="8" w:space="0"/>
              <w:right w:val="single" w:color="auto" w:sz="8" w:space="0"/>
              <w:tl2br w:val="nil"/>
              <w:tr2bl w:val="nil"/>
            </w:tcBorders>
            <w:vAlign w:val="center"/>
          </w:tcPr>
          <w:p w14:paraId="73968C70"/>
        </w:tc>
        <w:tc>
          <w:tcPr>
            <w:tcW w:w="3272" w:type="dxa"/>
            <w:tcBorders>
              <w:top w:val="nil"/>
              <w:left w:val="nil"/>
              <w:bottom w:val="single" w:color="auto" w:sz="8" w:space="0"/>
              <w:right w:val="single" w:color="auto" w:sz="8" w:space="0"/>
              <w:tl2br w:val="nil"/>
              <w:tr2bl w:val="nil"/>
            </w:tcBorders>
            <w:vAlign w:val="center"/>
          </w:tcPr>
          <w:p w14:paraId="5D9CDD11">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2.申请人逾期未按收费通知要求缴纳费用、行政机关不再处理其政府信息公开申请</w:t>
            </w:r>
          </w:p>
        </w:tc>
        <w:tc>
          <w:tcPr>
            <w:tcW w:w="686" w:type="dxa"/>
            <w:tcBorders>
              <w:top w:val="nil"/>
              <w:left w:val="nil"/>
              <w:bottom w:val="single" w:color="auto" w:sz="8" w:space="0"/>
              <w:right w:val="single" w:color="auto" w:sz="8" w:space="0"/>
              <w:tl2br w:val="nil"/>
              <w:tr2bl w:val="nil"/>
            </w:tcBorders>
            <w:vAlign w:val="center"/>
          </w:tcPr>
          <w:p w14:paraId="2B3A2CD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6DFC81E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95B4FA7">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C7655CC">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1779B2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B663AB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698F203">
            <w:r>
              <w:rPr>
                <w:rFonts w:eastAsia="宋体"/>
                <w:color w:val="333333"/>
                <w:spacing w:val="0"/>
                <w:sz w:val="20"/>
                <w:szCs w:val="20"/>
              </w:rPr>
              <w:t>0</w:t>
            </w:r>
          </w:p>
        </w:tc>
      </w:tr>
      <w:tr w14:paraId="39353B2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6225D16F"/>
        </w:tc>
        <w:tc>
          <w:tcPr>
            <w:tcW w:w="921" w:type="dxa"/>
            <w:vMerge w:val="continue"/>
            <w:tcBorders>
              <w:top w:val="inset" w:color="auto" w:sz="8" w:space="0"/>
              <w:left w:val="nil"/>
              <w:bottom w:val="inset" w:color="auto" w:sz="8" w:space="0"/>
              <w:right w:val="single" w:color="auto" w:sz="8" w:space="0"/>
              <w:tl2br w:val="nil"/>
              <w:tr2bl w:val="nil"/>
            </w:tcBorders>
            <w:vAlign w:val="center"/>
          </w:tcPr>
          <w:p w14:paraId="36430300"/>
        </w:tc>
        <w:tc>
          <w:tcPr>
            <w:tcW w:w="3272" w:type="dxa"/>
            <w:tcBorders>
              <w:top w:val="nil"/>
              <w:left w:val="nil"/>
              <w:bottom w:val="single" w:color="auto" w:sz="8" w:space="0"/>
              <w:right w:val="single" w:color="auto" w:sz="8" w:space="0"/>
              <w:tl2br w:val="nil"/>
              <w:tr2bl w:val="nil"/>
            </w:tcBorders>
            <w:vAlign w:val="center"/>
          </w:tcPr>
          <w:p w14:paraId="675442C4">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3.其他</w:t>
            </w:r>
          </w:p>
        </w:tc>
        <w:tc>
          <w:tcPr>
            <w:tcW w:w="686" w:type="dxa"/>
            <w:tcBorders>
              <w:top w:val="nil"/>
              <w:left w:val="nil"/>
              <w:bottom w:val="single" w:color="auto" w:sz="8" w:space="0"/>
              <w:right w:val="single" w:color="auto" w:sz="8" w:space="0"/>
              <w:tl2br w:val="nil"/>
              <w:tr2bl w:val="nil"/>
            </w:tcBorders>
            <w:vAlign w:val="center"/>
          </w:tcPr>
          <w:p w14:paraId="6A1C465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CD32224">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E17861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0901967F">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2A9F93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56AC15B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535AE6B1">
            <w:r>
              <w:rPr>
                <w:rFonts w:eastAsia="宋体"/>
                <w:color w:val="333333"/>
                <w:spacing w:val="0"/>
                <w:sz w:val="20"/>
                <w:szCs w:val="20"/>
              </w:rPr>
              <w:t>0</w:t>
            </w:r>
          </w:p>
        </w:tc>
      </w:tr>
      <w:tr w14:paraId="1F5FB9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754" w:type="dxa"/>
            <w:vMerge w:val="continue"/>
            <w:tcBorders>
              <w:top w:val="nil"/>
              <w:left w:val="single" w:color="auto" w:sz="8" w:space="0"/>
              <w:bottom w:val="inset" w:color="auto" w:sz="8" w:space="0"/>
              <w:right w:val="single" w:color="auto" w:sz="8" w:space="0"/>
              <w:tl2br w:val="nil"/>
              <w:tr2bl w:val="nil"/>
            </w:tcBorders>
            <w:vAlign w:val="center"/>
          </w:tcPr>
          <w:p w14:paraId="569C3C43"/>
        </w:tc>
        <w:tc>
          <w:tcPr>
            <w:tcW w:w="4193" w:type="dxa"/>
            <w:gridSpan w:val="2"/>
            <w:tcBorders>
              <w:top w:val="nil"/>
              <w:left w:val="nil"/>
              <w:bottom w:val="single" w:color="auto" w:sz="8" w:space="0"/>
              <w:right w:val="single" w:color="auto" w:sz="8" w:space="0"/>
              <w:tl2br w:val="nil"/>
              <w:tr2bl w:val="nil"/>
            </w:tcBorders>
            <w:vAlign w:val="center"/>
          </w:tcPr>
          <w:p w14:paraId="7F64B6FE">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（七）总计</w:t>
            </w:r>
          </w:p>
        </w:tc>
        <w:tc>
          <w:tcPr>
            <w:tcW w:w="686" w:type="dxa"/>
            <w:tcBorders>
              <w:top w:val="nil"/>
              <w:left w:val="nil"/>
              <w:bottom w:val="single" w:color="auto" w:sz="8" w:space="0"/>
              <w:right w:val="single" w:color="auto" w:sz="8" w:space="0"/>
              <w:tl2br w:val="nil"/>
              <w:tr2bl w:val="nil"/>
            </w:tcBorders>
            <w:vAlign w:val="center"/>
          </w:tcPr>
          <w:p w14:paraId="77A90270">
            <w:pPr>
              <w:spacing w:before="0" w:beforeAutospacing="0" w:after="0" w:afterAutospacing="0"/>
              <w:ind w:left="0" w:right="0"/>
              <w:rPr>
                <w:rFonts w:eastAsia="宋体"/>
                <w:color w:val="333333"/>
                <w:spacing w:val="0"/>
                <w:sz w:val="20"/>
                <w:szCs w:val="20"/>
              </w:rPr>
            </w:pPr>
            <w:r>
              <w:rPr>
                <w:rFonts w:eastAsia="宋体"/>
                <w:color w:val="333333"/>
                <w:spacing w:val="0"/>
                <w:sz w:val="20"/>
                <w:szCs w:val="20"/>
              </w:rPr>
              <w:t>0 </w:t>
            </w:r>
          </w:p>
        </w:tc>
        <w:tc>
          <w:tcPr>
            <w:tcW w:w="686" w:type="dxa"/>
            <w:tcBorders>
              <w:top w:val="nil"/>
              <w:left w:val="nil"/>
              <w:bottom w:val="single" w:color="auto" w:sz="8" w:space="0"/>
              <w:right w:val="single" w:color="auto" w:sz="8" w:space="0"/>
              <w:tl2br w:val="nil"/>
              <w:tr2bl w:val="nil"/>
            </w:tcBorders>
            <w:vAlign w:val="center"/>
          </w:tcPr>
          <w:p w14:paraId="7E90A981">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A0CE67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56F7ACF5">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947E9D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387FA302">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79198ED1">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0 </w:t>
            </w:r>
          </w:p>
        </w:tc>
      </w:tr>
      <w:tr w14:paraId="5ADA0F1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jc w:val="center"/>
        </w:trPr>
        <w:tc>
          <w:tcPr>
            <w:tcW w:w="4947" w:type="dxa"/>
            <w:gridSpan w:val="3"/>
            <w:tcBorders>
              <w:top w:val="nil"/>
              <w:left w:val="single" w:color="auto" w:sz="8" w:space="0"/>
              <w:bottom w:val="single" w:color="auto" w:sz="8" w:space="0"/>
              <w:right w:val="single" w:color="auto" w:sz="8" w:space="0"/>
              <w:tl2br w:val="nil"/>
              <w:tr2bl w:val="nil"/>
            </w:tcBorders>
            <w:vAlign w:val="center"/>
          </w:tcPr>
          <w:p w14:paraId="11023557">
            <w:pPr>
              <w:spacing w:before="0" w:beforeAutospacing="0" w:after="0" w:afterAutospacing="0"/>
              <w:ind w:left="0" w:right="0"/>
              <w:jc w:val="left"/>
              <w:rPr>
                <w:rFonts w:eastAsia="宋体"/>
                <w:color w:val="333333"/>
                <w:spacing w:val="0"/>
                <w:sz w:val="20"/>
                <w:szCs w:val="20"/>
              </w:rPr>
            </w:pPr>
            <w:r>
              <w:rPr>
                <w:rFonts w:eastAsia="宋体"/>
                <w:color w:val="333333"/>
                <w:spacing w:val="0"/>
                <w:sz w:val="20"/>
                <w:szCs w:val="20"/>
              </w:rPr>
              <w:t>四、结转下年度继续办理</w:t>
            </w:r>
          </w:p>
        </w:tc>
        <w:tc>
          <w:tcPr>
            <w:tcW w:w="686" w:type="dxa"/>
            <w:tcBorders>
              <w:top w:val="nil"/>
              <w:left w:val="nil"/>
              <w:bottom w:val="single" w:color="auto" w:sz="8" w:space="0"/>
              <w:right w:val="single" w:color="auto" w:sz="8" w:space="0"/>
              <w:tl2br w:val="nil"/>
              <w:tr2bl w:val="nil"/>
            </w:tcBorders>
            <w:vAlign w:val="center"/>
          </w:tcPr>
          <w:p w14:paraId="77721E2E">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E5987C6">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2FE41B30">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18148573">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7A16E778">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vAlign w:val="center"/>
          </w:tcPr>
          <w:p w14:paraId="4261CDDA">
            <w:r>
              <w:rPr>
                <w:rFonts w:eastAsia="宋体"/>
                <w:color w:val="333333"/>
                <w:spacing w:val="0"/>
                <w:sz w:val="20"/>
                <w:szCs w:val="20"/>
              </w:rPr>
              <w:t>0</w:t>
            </w:r>
          </w:p>
        </w:tc>
        <w:tc>
          <w:tcPr>
            <w:tcW w:w="686" w:type="dxa"/>
            <w:tcBorders>
              <w:top w:val="nil"/>
              <w:left w:val="nil"/>
              <w:bottom w:val="single" w:color="auto" w:sz="8" w:space="0"/>
              <w:right w:val="single" w:color="auto" w:sz="8" w:space="0"/>
              <w:tl2br w:val="nil"/>
              <w:tr2bl w:val="nil"/>
            </w:tcBorders>
          </w:tcPr>
          <w:p w14:paraId="0909AF4D">
            <w:r>
              <w:rPr>
                <w:rFonts w:eastAsia="宋体"/>
                <w:color w:val="333333"/>
                <w:spacing w:val="0"/>
                <w:sz w:val="20"/>
                <w:szCs w:val="20"/>
              </w:rPr>
              <w:t>0</w:t>
            </w:r>
          </w:p>
        </w:tc>
      </w:tr>
    </w:tbl>
    <w:p w14:paraId="6A7196C2">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黑体"/>
          <w:spacing w:val="-4"/>
          <w:sz w:val="32"/>
          <w:szCs w:val="32"/>
        </w:rPr>
      </w:pPr>
      <w:r>
        <w:rPr>
          <w:rFonts w:eastAsia="黑体"/>
          <w:spacing w:val="-4"/>
          <w:sz w:val="32"/>
          <w:szCs w:val="32"/>
          <w:lang w:val="en-US" w:eastAsia="zh-CN"/>
        </w:rPr>
        <w:t>四、政府信息公开行政复议、行政诉讼情况</w:t>
      </w:r>
    </w:p>
    <w:tbl>
      <w:tblPr>
        <w:tblStyle w:val="8"/>
        <w:tblW w:w="96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74"/>
        <w:gridCol w:w="627"/>
        <w:gridCol w:w="627"/>
        <w:gridCol w:w="627"/>
        <w:gridCol w:w="684"/>
        <w:gridCol w:w="571"/>
        <w:gridCol w:w="628"/>
        <w:gridCol w:w="628"/>
        <w:gridCol w:w="628"/>
        <w:gridCol w:w="629"/>
        <w:gridCol w:w="628"/>
        <w:gridCol w:w="628"/>
        <w:gridCol w:w="628"/>
        <w:gridCol w:w="629"/>
        <w:gridCol w:w="722"/>
      </w:tblGrid>
      <w:tr w14:paraId="5DADCAF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33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7DB44C5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eastAsia="宋体"/>
                <w:color w:val="333333"/>
                <w:sz w:val="19"/>
                <w:szCs w:val="19"/>
              </w:rPr>
            </w:pPr>
            <w:r>
              <w:rPr>
                <w:rFonts w:eastAsia="宋体"/>
                <w:i w:val="0"/>
                <w:caps w:val="0"/>
                <w:smallCaps w:val="0"/>
                <w:color w:val="000000"/>
                <w:spacing w:val="0"/>
                <w:kern w:val="0"/>
                <w:sz w:val="24"/>
                <w:szCs w:val="24"/>
                <w:lang w:val="en-US" w:eastAsia="zh-CN"/>
              </w:rPr>
              <w:t> </w:t>
            </w:r>
            <w:r>
              <w:rPr>
                <w:rFonts w:eastAsia="宋体"/>
                <w:color w:val="333333"/>
                <w:kern w:val="0"/>
                <w:sz w:val="19"/>
                <w:szCs w:val="19"/>
                <w:lang w:val="en-US" w:eastAsia="zh-CN"/>
              </w:rPr>
              <w:t>行政复议</w:t>
            </w:r>
          </w:p>
        </w:tc>
        <w:tc>
          <w:tcPr>
            <w:tcW w:w="6319" w:type="dxa"/>
            <w:gridSpan w:val="10"/>
            <w:tcBorders>
              <w:top w:val="single" w:color="auto" w:sz="8" w:space="0"/>
              <w:left w:val="nil"/>
              <w:bottom w:val="single" w:color="auto" w:sz="8" w:space="0"/>
              <w:right w:val="single" w:color="auto" w:sz="8" w:space="0"/>
            </w:tcBorders>
            <w:shd w:val="clear" w:color="auto" w:fill="auto"/>
            <w:vAlign w:val="center"/>
          </w:tcPr>
          <w:p w14:paraId="31B28F3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行政诉讼</w:t>
            </w:r>
          </w:p>
        </w:tc>
      </w:tr>
      <w:tr w14:paraId="3F730D71">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8" w:hRule="atLeast"/>
          <w:jc w:val="center"/>
        </w:trPr>
        <w:tc>
          <w:tcPr>
            <w:tcW w:w="774" w:type="dxa"/>
            <w:vMerge w:val="restart"/>
            <w:tcBorders>
              <w:top w:val="nil"/>
              <w:left w:val="single" w:color="auto" w:sz="8" w:space="0"/>
              <w:bottom w:val="single" w:color="auto" w:sz="8" w:space="0"/>
              <w:right w:val="single" w:color="auto" w:sz="8" w:space="0"/>
            </w:tcBorders>
            <w:shd w:val="clear" w:color="auto" w:fill="auto"/>
            <w:vAlign w:val="center"/>
          </w:tcPr>
          <w:p w14:paraId="1DB4A01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7" w:type="dxa"/>
            <w:vMerge w:val="restart"/>
            <w:tcBorders>
              <w:top w:val="nil"/>
              <w:left w:val="nil"/>
              <w:bottom w:val="single" w:color="auto" w:sz="8" w:space="0"/>
              <w:right w:val="single" w:color="auto" w:sz="8" w:space="0"/>
            </w:tcBorders>
            <w:shd w:val="clear" w:color="auto" w:fill="auto"/>
            <w:vAlign w:val="center"/>
          </w:tcPr>
          <w:p w14:paraId="6389BEF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7" w:type="dxa"/>
            <w:vMerge w:val="restart"/>
            <w:tcBorders>
              <w:top w:val="single" w:color="auto" w:sz="8" w:space="0"/>
              <w:left w:val="nil"/>
              <w:bottom w:val="single" w:color="auto" w:sz="8" w:space="0"/>
              <w:right w:val="single" w:color="auto" w:sz="8" w:space="0"/>
            </w:tcBorders>
            <w:shd w:val="clear" w:color="auto" w:fill="auto"/>
            <w:vAlign w:val="center"/>
          </w:tcPr>
          <w:p w14:paraId="4A9B94E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7" w:type="dxa"/>
            <w:vMerge w:val="restart"/>
            <w:tcBorders>
              <w:top w:val="single" w:color="auto" w:sz="8" w:space="0"/>
              <w:left w:val="nil"/>
              <w:bottom w:val="single" w:color="auto" w:sz="8" w:space="0"/>
              <w:right w:val="single" w:color="auto" w:sz="8" w:space="0"/>
            </w:tcBorders>
            <w:shd w:val="clear" w:color="auto" w:fill="auto"/>
            <w:vAlign w:val="center"/>
          </w:tcPr>
          <w:p w14:paraId="22ED19F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684" w:type="dxa"/>
            <w:vMerge w:val="restart"/>
            <w:tcBorders>
              <w:top w:val="single" w:color="auto" w:sz="8" w:space="0"/>
              <w:left w:val="nil"/>
              <w:bottom w:val="single" w:color="auto" w:sz="8" w:space="0"/>
              <w:right w:val="single" w:color="auto" w:sz="8" w:space="0"/>
            </w:tcBorders>
            <w:shd w:val="clear" w:color="auto" w:fill="auto"/>
            <w:vAlign w:val="center"/>
          </w:tcPr>
          <w:p w14:paraId="7782173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c>
          <w:tcPr>
            <w:tcW w:w="3084" w:type="dxa"/>
            <w:gridSpan w:val="5"/>
            <w:tcBorders>
              <w:top w:val="single" w:color="auto" w:sz="8" w:space="0"/>
              <w:left w:val="nil"/>
              <w:bottom w:val="single" w:color="auto" w:sz="8" w:space="0"/>
              <w:right w:val="single" w:color="auto" w:sz="8" w:space="0"/>
            </w:tcBorders>
            <w:shd w:val="clear" w:color="auto" w:fill="auto"/>
            <w:vAlign w:val="center"/>
          </w:tcPr>
          <w:p w14:paraId="0AF87DA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未经复议直接起诉</w:t>
            </w:r>
          </w:p>
        </w:tc>
        <w:tc>
          <w:tcPr>
            <w:tcW w:w="3235" w:type="dxa"/>
            <w:gridSpan w:val="5"/>
            <w:tcBorders>
              <w:top w:val="single" w:color="auto" w:sz="8" w:space="0"/>
              <w:left w:val="nil"/>
              <w:bottom w:val="single" w:color="auto" w:sz="8" w:space="0"/>
              <w:right w:val="single" w:color="auto" w:sz="8" w:space="0"/>
            </w:tcBorders>
            <w:shd w:val="clear" w:color="auto" w:fill="auto"/>
            <w:vAlign w:val="center"/>
          </w:tcPr>
          <w:p w14:paraId="49DF980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复议后起诉</w:t>
            </w:r>
          </w:p>
        </w:tc>
      </w:tr>
      <w:tr w14:paraId="74CD087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6" w:hRule="atLeast"/>
          <w:jc w:val="center"/>
        </w:trPr>
        <w:tc>
          <w:tcPr>
            <w:tcW w:w="774" w:type="dxa"/>
            <w:vMerge w:val="continue"/>
            <w:tcBorders>
              <w:top w:val="nil"/>
              <w:left w:val="single" w:color="auto" w:sz="8" w:space="0"/>
              <w:bottom w:val="single" w:color="auto" w:sz="8" w:space="0"/>
              <w:right w:val="single" w:color="auto" w:sz="8" w:space="0"/>
            </w:tcBorders>
            <w:shd w:val="clear" w:color="auto" w:fill="auto"/>
            <w:vAlign w:val="center"/>
          </w:tcPr>
          <w:p w14:paraId="0B498AF4"/>
        </w:tc>
        <w:tc>
          <w:tcPr>
            <w:tcW w:w="627" w:type="dxa"/>
            <w:vMerge w:val="continue"/>
            <w:tcBorders>
              <w:top w:val="nil"/>
              <w:left w:val="nil"/>
              <w:bottom w:val="single" w:color="auto" w:sz="8" w:space="0"/>
              <w:right w:val="single" w:color="auto" w:sz="8" w:space="0"/>
            </w:tcBorders>
            <w:shd w:val="clear" w:color="auto" w:fill="auto"/>
            <w:vAlign w:val="center"/>
          </w:tcPr>
          <w:p w14:paraId="2E7ABCD3"/>
        </w:tc>
        <w:tc>
          <w:tcPr>
            <w:tcW w:w="627" w:type="dxa"/>
            <w:vMerge w:val="continue"/>
            <w:tcBorders>
              <w:top w:val="single" w:color="auto" w:sz="8" w:space="0"/>
              <w:left w:val="nil"/>
              <w:bottom w:val="single" w:color="auto" w:sz="8" w:space="0"/>
              <w:right w:val="single" w:color="auto" w:sz="8" w:space="0"/>
            </w:tcBorders>
            <w:shd w:val="clear" w:color="auto" w:fill="auto"/>
            <w:vAlign w:val="center"/>
          </w:tcPr>
          <w:p w14:paraId="234EA520"/>
        </w:tc>
        <w:tc>
          <w:tcPr>
            <w:tcW w:w="627" w:type="dxa"/>
            <w:vMerge w:val="continue"/>
            <w:tcBorders>
              <w:top w:val="single" w:color="auto" w:sz="8" w:space="0"/>
              <w:left w:val="nil"/>
              <w:bottom w:val="single" w:color="auto" w:sz="8" w:space="0"/>
              <w:right w:val="single" w:color="auto" w:sz="8" w:space="0"/>
            </w:tcBorders>
            <w:shd w:val="clear" w:color="auto" w:fill="auto"/>
            <w:vAlign w:val="center"/>
          </w:tcPr>
          <w:p w14:paraId="2F5F73D3"/>
        </w:tc>
        <w:tc>
          <w:tcPr>
            <w:tcW w:w="684" w:type="dxa"/>
            <w:vMerge w:val="continue"/>
            <w:tcBorders>
              <w:top w:val="single" w:color="auto" w:sz="8" w:space="0"/>
              <w:left w:val="nil"/>
              <w:bottom w:val="single" w:color="auto" w:sz="8" w:space="0"/>
              <w:right w:val="single" w:color="auto" w:sz="8" w:space="0"/>
            </w:tcBorders>
            <w:shd w:val="clear" w:color="auto" w:fill="auto"/>
            <w:vAlign w:val="center"/>
          </w:tcPr>
          <w:p w14:paraId="58B2D474"/>
        </w:tc>
        <w:tc>
          <w:tcPr>
            <w:tcW w:w="571" w:type="dxa"/>
            <w:tcBorders>
              <w:top w:val="nil"/>
              <w:left w:val="nil"/>
              <w:bottom w:val="single" w:color="auto" w:sz="8" w:space="0"/>
              <w:right w:val="single" w:color="auto" w:sz="8" w:space="0"/>
            </w:tcBorders>
            <w:shd w:val="clear" w:color="auto" w:fill="auto"/>
            <w:vAlign w:val="center"/>
          </w:tcPr>
          <w:p w14:paraId="6FC6E12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8" w:type="dxa"/>
            <w:tcBorders>
              <w:top w:val="nil"/>
              <w:left w:val="nil"/>
              <w:bottom w:val="single" w:color="auto" w:sz="8" w:space="0"/>
              <w:right w:val="single" w:color="auto" w:sz="8" w:space="0"/>
            </w:tcBorders>
            <w:shd w:val="clear" w:color="auto" w:fill="auto"/>
            <w:vAlign w:val="center"/>
          </w:tcPr>
          <w:p w14:paraId="3C9FD30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8" w:type="dxa"/>
            <w:tcBorders>
              <w:top w:val="single" w:color="auto" w:sz="8" w:space="0"/>
              <w:left w:val="nil"/>
              <w:bottom w:val="single" w:color="auto" w:sz="8" w:space="0"/>
              <w:right w:val="single" w:color="auto" w:sz="8" w:space="0"/>
            </w:tcBorders>
            <w:shd w:val="clear" w:color="auto" w:fill="auto"/>
            <w:vAlign w:val="center"/>
          </w:tcPr>
          <w:p w14:paraId="398BD13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8" w:type="dxa"/>
            <w:tcBorders>
              <w:top w:val="single" w:color="auto" w:sz="8" w:space="0"/>
              <w:left w:val="nil"/>
              <w:bottom w:val="single" w:color="auto" w:sz="8" w:space="0"/>
              <w:right w:val="single" w:color="auto" w:sz="8" w:space="0"/>
            </w:tcBorders>
            <w:shd w:val="clear" w:color="auto" w:fill="auto"/>
            <w:vAlign w:val="center"/>
          </w:tcPr>
          <w:p w14:paraId="24CEBF6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629" w:type="dxa"/>
            <w:tcBorders>
              <w:top w:val="single" w:color="auto" w:sz="8" w:space="0"/>
              <w:left w:val="nil"/>
              <w:bottom w:val="single" w:color="auto" w:sz="8" w:space="0"/>
              <w:right w:val="single" w:color="auto" w:sz="8" w:space="0"/>
            </w:tcBorders>
            <w:shd w:val="clear" w:color="auto" w:fill="auto"/>
            <w:vAlign w:val="center"/>
          </w:tcPr>
          <w:p w14:paraId="596EB15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c>
          <w:tcPr>
            <w:tcW w:w="628" w:type="dxa"/>
            <w:tcBorders>
              <w:top w:val="single" w:color="auto" w:sz="8" w:space="0"/>
              <w:left w:val="nil"/>
              <w:bottom w:val="single" w:color="auto" w:sz="8" w:space="0"/>
              <w:right w:val="single" w:color="auto" w:sz="8" w:space="0"/>
            </w:tcBorders>
            <w:shd w:val="clear" w:color="auto" w:fill="auto"/>
            <w:vAlign w:val="center"/>
          </w:tcPr>
          <w:p w14:paraId="760B155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结果维持</w:t>
            </w:r>
          </w:p>
        </w:tc>
        <w:tc>
          <w:tcPr>
            <w:tcW w:w="628" w:type="dxa"/>
            <w:tcBorders>
              <w:top w:val="single" w:color="auto" w:sz="8" w:space="0"/>
              <w:left w:val="nil"/>
              <w:bottom w:val="single" w:color="auto" w:sz="8" w:space="0"/>
              <w:right w:val="single" w:color="auto" w:sz="8" w:space="0"/>
            </w:tcBorders>
            <w:shd w:val="clear" w:color="auto" w:fill="auto"/>
            <w:vAlign w:val="center"/>
          </w:tcPr>
          <w:p w14:paraId="45F2298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结果纠正</w:t>
            </w:r>
          </w:p>
        </w:tc>
        <w:tc>
          <w:tcPr>
            <w:tcW w:w="628" w:type="dxa"/>
            <w:tcBorders>
              <w:top w:val="single" w:color="auto" w:sz="8" w:space="0"/>
              <w:left w:val="nil"/>
              <w:bottom w:val="single" w:color="auto" w:sz="8" w:space="0"/>
              <w:right w:val="single" w:color="auto" w:sz="8" w:space="0"/>
            </w:tcBorders>
            <w:shd w:val="clear" w:color="auto" w:fill="auto"/>
            <w:vAlign w:val="center"/>
          </w:tcPr>
          <w:p w14:paraId="475114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其他结果</w:t>
            </w:r>
          </w:p>
        </w:tc>
        <w:tc>
          <w:tcPr>
            <w:tcW w:w="629" w:type="dxa"/>
            <w:tcBorders>
              <w:top w:val="single" w:color="auto" w:sz="8" w:space="0"/>
              <w:left w:val="nil"/>
              <w:bottom w:val="single" w:color="auto" w:sz="8" w:space="0"/>
              <w:right w:val="single" w:color="auto" w:sz="8" w:space="0"/>
            </w:tcBorders>
            <w:shd w:val="clear" w:color="auto" w:fill="auto"/>
            <w:vAlign w:val="center"/>
          </w:tcPr>
          <w:p w14:paraId="5D1B9DF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尚未审结</w:t>
            </w:r>
          </w:p>
        </w:tc>
        <w:tc>
          <w:tcPr>
            <w:tcW w:w="722" w:type="dxa"/>
            <w:tcBorders>
              <w:top w:val="single" w:color="auto" w:sz="8" w:space="0"/>
              <w:left w:val="nil"/>
              <w:bottom w:val="single" w:color="auto" w:sz="8" w:space="0"/>
              <w:right w:val="single" w:color="auto" w:sz="8" w:space="0"/>
            </w:tcBorders>
            <w:shd w:val="clear" w:color="auto" w:fill="auto"/>
            <w:vAlign w:val="center"/>
          </w:tcPr>
          <w:p w14:paraId="6EBEB71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center"/>
              <w:textAlignment w:val="auto"/>
              <w:rPr>
                <w:rFonts w:eastAsia="宋体"/>
                <w:color w:val="333333"/>
                <w:sz w:val="19"/>
                <w:szCs w:val="19"/>
              </w:rPr>
            </w:pPr>
            <w:r>
              <w:rPr>
                <w:rFonts w:eastAsia="宋体"/>
                <w:color w:val="333333"/>
                <w:kern w:val="0"/>
                <w:sz w:val="19"/>
                <w:szCs w:val="19"/>
                <w:lang w:val="en-US" w:eastAsia="zh-CN"/>
              </w:rPr>
              <w:t>总计</w:t>
            </w:r>
          </w:p>
        </w:tc>
      </w:tr>
      <w:tr w14:paraId="5D376B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3" w:hRule="atLeast"/>
          <w:jc w:val="center"/>
        </w:trPr>
        <w:tc>
          <w:tcPr>
            <w:tcW w:w="774" w:type="dxa"/>
            <w:tcBorders>
              <w:top w:val="nil"/>
              <w:left w:val="single" w:color="auto" w:sz="8" w:space="0"/>
              <w:bottom w:val="single" w:color="auto" w:sz="8" w:space="0"/>
              <w:right w:val="single" w:color="auto" w:sz="8" w:space="0"/>
            </w:tcBorders>
            <w:shd w:val="clear" w:color="auto" w:fill="auto"/>
            <w:vAlign w:val="center"/>
          </w:tcPr>
          <w:p w14:paraId="42A0F3F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3C647AC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4337F1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7" w:type="dxa"/>
            <w:tcBorders>
              <w:top w:val="nil"/>
              <w:left w:val="nil"/>
              <w:bottom w:val="single" w:color="auto" w:sz="8" w:space="0"/>
              <w:right w:val="single" w:color="auto" w:sz="8" w:space="0"/>
            </w:tcBorders>
            <w:shd w:val="clear" w:color="auto" w:fill="auto"/>
            <w:vAlign w:val="center"/>
          </w:tcPr>
          <w:p w14:paraId="2A63F5C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84" w:type="dxa"/>
            <w:tcBorders>
              <w:top w:val="nil"/>
              <w:left w:val="nil"/>
              <w:bottom w:val="single" w:color="auto" w:sz="8" w:space="0"/>
              <w:right w:val="single" w:color="auto" w:sz="8" w:space="0"/>
            </w:tcBorders>
            <w:shd w:val="clear" w:color="auto" w:fill="auto"/>
            <w:vAlign w:val="center"/>
          </w:tcPr>
          <w:p w14:paraId="055835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571" w:type="dxa"/>
            <w:tcBorders>
              <w:top w:val="nil"/>
              <w:left w:val="nil"/>
              <w:bottom w:val="single" w:color="auto" w:sz="8" w:space="0"/>
              <w:right w:val="single" w:color="auto" w:sz="8" w:space="0"/>
            </w:tcBorders>
            <w:shd w:val="clear" w:color="auto" w:fill="auto"/>
            <w:vAlign w:val="center"/>
          </w:tcPr>
          <w:p w14:paraId="41986E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4FAD30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1C9BAC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2D29C06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9" w:type="dxa"/>
            <w:tcBorders>
              <w:top w:val="nil"/>
              <w:left w:val="nil"/>
              <w:bottom w:val="single" w:color="auto" w:sz="8" w:space="0"/>
              <w:right w:val="single" w:color="auto" w:sz="8" w:space="0"/>
            </w:tcBorders>
            <w:shd w:val="clear" w:color="auto" w:fill="auto"/>
            <w:vAlign w:val="center"/>
          </w:tcPr>
          <w:p w14:paraId="3E64EB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329191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6682DDE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8" w:type="dxa"/>
            <w:tcBorders>
              <w:top w:val="nil"/>
              <w:left w:val="nil"/>
              <w:bottom w:val="single" w:color="auto" w:sz="8" w:space="0"/>
              <w:right w:val="single" w:color="auto" w:sz="8" w:space="0"/>
            </w:tcBorders>
            <w:shd w:val="clear" w:color="auto" w:fill="auto"/>
            <w:vAlign w:val="center"/>
          </w:tcPr>
          <w:p w14:paraId="67E617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629" w:type="dxa"/>
            <w:tcBorders>
              <w:top w:val="nil"/>
              <w:left w:val="nil"/>
              <w:bottom w:val="single" w:color="auto" w:sz="8" w:space="0"/>
              <w:right w:val="single" w:color="auto" w:sz="8" w:space="0"/>
            </w:tcBorders>
            <w:shd w:val="clear" w:color="auto" w:fill="auto"/>
            <w:vAlign w:val="center"/>
          </w:tcPr>
          <w:p w14:paraId="2E11B1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c>
          <w:tcPr>
            <w:tcW w:w="722" w:type="dxa"/>
            <w:tcBorders>
              <w:top w:val="nil"/>
              <w:left w:val="nil"/>
              <w:bottom w:val="single" w:color="auto" w:sz="8" w:space="0"/>
              <w:right w:val="single" w:color="auto" w:sz="8" w:space="0"/>
            </w:tcBorders>
            <w:shd w:val="clear" w:color="auto" w:fill="auto"/>
            <w:vAlign w:val="center"/>
          </w:tcPr>
          <w:p w14:paraId="1E35172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0"/>
              <w:jc w:val="left"/>
              <w:textAlignment w:val="auto"/>
              <w:rPr>
                <w:rFonts w:eastAsia="宋体"/>
                <w:color w:val="333333"/>
                <w:sz w:val="19"/>
                <w:szCs w:val="19"/>
              </w:rPr>
            </w:pPr>
            <w:r>
              <w:rPr>
                <w:rFonts w:eastAsia="宋体"/>
                <w:color w:val="333333"/>
                <w:kern w:val="0"/>
                <w:sz w:val="19"/>
                <w:szCs w:val="19"/>
                <w:lang w:val="en-US" w:eastAsia="zh-CN"/>
              </w:rPr>
              <w:t>0</w:t>
            </w:r>
          </w:p>
        </w:tc>
      </w:tr>
    </w:tbl>
    <w:p w14:paraId="17421DEF">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default" w:eastAsia="黑体"/>
          <w:spacing w:val="-4"/>
          <w:sz w:val="32"/>
          <w:szCs w:val="32"/>
          <w:lang w:val="en-US" w:eastAsia="zh-CN"/>
        </w:rPr>
      </w:pPr>
      <w:r>
        <w:rPr>
          <w:rFonts w:hint="eastAsia" w:eastAsia="黑体"/>
          <w:spacing w:val="-4"/>
          <w:sz w:val="32"/>
          <w:szCs w:val="32"/>
          <w:lang w:val="en-US" w:eastAsia="zh-CN"/>
        </w:rPr>
        <w:t>五、存在的主要问题及改进情况</w:t>
      </w:r>
    </w:p>
    <w:p w14:paraId="475DFEB3">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hint="default" w:eastAsia="仿宋"/>
          <w:i w:val="0"/>
          <w:caps w:val="0"/>
          <w:smallCaps w:val="0"/>
          <w:color w:val="000000"/>
          <w:spacing w:val="0"/>
          <w:kern w:val="0"/>
          <w:sz w:val="32"/>
          <w:szCs w:val="32"/>
          <w:lang w:val="en-US" w:eastAsia="zh-CN"/>
        </w:rPr>
      </w:pPr>
      <w:r>
        <w:rPr>
          <w:rFonts w:hint="eastAsia" w:eastAsia="仿宋"/>
          <w:i w:val="0"/>
          <w:caps w:val="0"/>
          <w:smallCaps w:val="0"/>
          <w:color w:val="000000"/>
          <w:spacing w:val="0"/>
          <w:kern w:val="0"/>
          <w:sz w:val="32"/>
          <w:szCs w:val="32"/>
          <w:lang w:val="en-US" w:eastAsia="zh-CN"/>
        </w:rPr>
        <w:t>医保政策宣传的途径和方法创新不足，最新医保政策的宣传及政策解读工作还有待提升。改进情况：2025年以来已持续提升抖音号的宣传力度，增加短视频类宣传内容，扩大粉丝数。在微信公众号中持续使用创新手段宣传，使用AI工具制作宣传内容，让群众更加容易接受，用大家喜闻乐见方式去解读政策，使用编辑工具让公众号内容阅读起来，感觉更加简洁大方。</w:t>
      </w:r>
      <w:r>
        <w:rPr>
          <w:rFonts w:hint="eastAsia" w:eastAsia="仿宋"/>
          <w:i w:val="0"/>
          <w:caps w:val="0"/>
          <w:smallCaps w:val="0"/>
          <w:color w:val="000000"/>
          <w:spacing w:val="0"/>
          <w:kern w:val="0"/>
          <w:sz w:val="32"/>
          <w:szCs w:val="32"/>
          <w:lang w:val="en-US" w:eastAsia="zh-CN"/>
        </w:rPr>
        <w:tab/>
      </w:r>
    </w:p>
    <w:p w14:paraId="7F5DDA9B">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hint="default" w:eastAsia="黑体"/>
          <w:spacing w:val="-4"/>
          <w:sz w:val="32"/>
          <w:szCs w:val="32"/>
          <w:lang w:val="en-US" w:eastAsia="zh-CN"/>
        </w:rPr>
      </w:pPr>
      <w:r>
        <w:rPr>
          <w:rFonts w:hint="eastAsia" w:eastAsia="黑体"/>
          <w:spacing w:val="-4"/>
          <w:sz w:val="32"/>
          <w:szCs w:val="32"/>
          <w:lang w:val="en-US" w:eastAsia="zh-CN"/>
        </w:rPr>
        <w:t>六</w:t>
      </w:r>
      <w:r>
        <w:rPr>
          <w:rFonts w:eastAsia="黑体"/>
          <w:spacing w:val="-4"/>
          <w:sz w:val="32"/>
          <w:szCs w:val="32"/>
          <w:lang w:val="en-US" w:eastAsia="zh-CN"/>
        </w:rPr>
        <w:t>、其他</w:t>
      </w:r>
      <w:r>
        <w:rPr>
          <w:rFonts w:hint="eastAsia" w:eastAsia="黑体"/>
          <w:spacing w:val="-4"/>
          <w:sz w:val="32"/>
          <w:szCs w:val="32"/>
          <w:lang w:val="en-US" w:eastAsia="zh-CN"/>
        </w:rPr>
        <w:t>需要报告的事项</w:t>
      </w:r>
    </w:p>
    <w:p w14:paraId="6FB5BEF9">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1.医保局机关职能、机关设置情况，已在局官网法定公开专栏进行发布并及时更新。</w:t>
      </w:r>
    </w:p>
    <w:p w14:paraId="61055DDE">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2.已在市政府官网财政预决算公开专栏及局官网公开202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年市医保局财政预算信息。</w:t>
      </w:r>
    </w:p>
    <w:p w14:paraId="54D346CA">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3.202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年市医疗保障局没有进行重点建设项目，无公示内容。</w:t>
      </w:r>
    </w:p>
    <w:p w14:paraId="29E4B339">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宋体"/>
          <w:i w:val="0"/>
          <w:caps w:val="0"/>
          <w:smallCaps w:val="0"/>
          <w:color w:val="333333"/>
          <w:spacing w:val="0"/>
          <w:sz w:val="19"/>
          <w:szCs w:val="19"/>
        </w:rPr>
      </w:pPr>
      <w:r>
        <w:rPr>
          <w:rFonts w:eastAsia="仿宋"/>
          <w:i w:val="0"/>
          <w:caps w:val="0"/>
          <w:smallCaps w:val="0"/>
          <w:color w:val="000000"/>
          <w:spacing w:val="0"/>
          <w:kern w:val="0"/>
          <w:sz w:val="32"/>
          <w:szCs w:val="32"/>
          <w:lang w:val="en-US" w:eastAsia="zh-CN"/>
        </w:rPr>
        <w:t>4.202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年公示医疗政策措施及政策解读信息</w:t>
      </w:r>
      <w:r>
        <w:rPr>
          <w:rFonts w:hint="eastAsia" w:eastAsia="仿宋"/>
          <w:i w:val="0"/>
          <w:caps w:val="0"/>
          <w:smallCaps w:val="0"/>
          <w:color w:val="000000"/>
          <w:spacing w:val="0"/>
          <w:kern w:val="0"/>
          <w:sz w:val="32"/>
          <w:szCs w:val="32"/>
          <w:lang w:val="en-US" w:eastAsia="zh-CN"/>
        </w:rPr>
        <w:t>2</w:t>
      </w:r>
      <w:r>
        <w:rPr>
          <w:rFonts w:eastAsia="仿宋"/>
          <w:i w:val="0"/>
          <w:caps w:val="0"/>
          <w:smallCaps w:val="0"/>
          <w:color w:val="000000"/>
          <w:spacing w:val="0"/>
          <w:kern w:val="0"/>
          <w:sz w:val="32"/>
          <w:szCs w:val="32"/>
          <w:lang w:val="en-US" w:eastAsia="zh-CN"/>
        </w:rPr>
        <w:t>条。</w:t>
      </w:r>
    </w:p>
    <w:p w14:paraId="17330547">
      <w:pPr>
        <w:pStyle w:val="7"/>
        <w:keepNext w:val="0"/>
        <w:keepLines w:val="0"/>
        <w:pageBreakBefore w:val="0"/>
        <w:widowControl w:val="0"/>
        <w:suppressLineNumbers w:val="0"/>
        <w:kinsoku/>
        <w:wordWrap/>
        <w:overflowPunct/>
        <w:topLinePunct w:val="0"/>
        <w:autoSpaceDE/>
        <w:autoSpaceDN/>
        <w:bidi w:val="0"/>
        <w:adjustRightInd/>
        <w:snapToGrid/>
        <w:spacing w:before="0" w:after="0" w:line="600" w:lineRule="exact"/>
        <w:ind w:left="0" w:right="0" w:firstLine="482"/>
        <w:jc w:val="left"/>
        <w:textAlignment w:val="auto"/>
        <w:rPr>
          <w:rFonts w:eastAsia="仿宋"/>
          <w:i w:val="0"/>
          <w:caps w:val="0"/>
          <w:smallCaps w:val="0"/>
          <w:color w:val="000000"/>
          <w:spacing w:val="0"/>
          <w:kern w:val="0"/>
          <w:sz w:val="32"/>
          <w:szCs w:val="32"/>
          <w:lang w:val="en-US" w:eastAsia="zh-CN"/>
        </w:rPr>
      </w:pPr>
      <w:r>
        <w:rPr>
          <w:rFonts w:eastAsia="仿宋"/>
          <w:i w:val="0"/>
          <w:caps w:val="0"/>
          <w:smallCaps w:val="0"/>
          <w:color w:val="000000"/>
          <w:spacing w:val="0"/>
          <w:kern w:val="0"/>
          <w:sz w:val="32"/>
          <w:szCs w:val="32"/>
          <w:lang w:val="en-US" w:eastAsia="zh-CN"/>
        </w:rPr>
        <w:t>5.202</w:t>
      </w:r>
      <w:r>
        <w:rPr>
          <w:rFonts w:hint="eastAsia" w:eastAsia="仿宋"/>
          <w:i w:val="0"/>
          <w:caps w:val="0"/>
          <w:smallCaps w:val="0"/>
          <w:color w:val="000000"/>
          <w:spacing w:val="0"/>
          <w:kern w:val="0"/>
          <w:sz w:val="32"/>
          <w:szCs w:val="32"/>
          <w:lang w:val="en-US" w:eastAsia="zh-CN"/>
        </w:rPr>
        <w:t>5</w:t>
      </w:r>
      <w:r>
        <w:rPr>
          <w:rFonts w:eastAsia="仿宋"/>
          <w:i w:val="0"/>
          <w:caps w:val="0"/>
          <w:smallCaps w:val="0"/>
          <w:color w:val="000000"/>
          <w:spacing w:val="0"/>
          <w:kern w:val="0"/>
          <w:sz w:val="32"/>
          <w:szCs w:val="32"/>
          <w:lang w:val="en-US" w:eastAsia="zh-CN"/>
        </w:rPr>
        <w:t>年市医保局未进行公务员招考工作，无公示内容。</w:t>
      </w:r>
    </w:p>
    <w:p w14:paraId="201B3F27">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07106DF3">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774A6B9B">
      <w:pPr>
        <w:keepNext w:val="0"/>
        <w:keepLines w:val="0"/>
        <w:pageBreakBefore w:val="0"/>
        <w:widowControl w:val="0"/>
        <w:kinsoku/>
        <w:wordWrap w:val="0"/>
        <w:overflowPunct/>
        <w:topLinePunct w:val="0"/>
        <w:autoSpaceDE/>
        <w:autoSpaceDN/>
        <w:bidi w:val="0"/>
        <w:adjustRightInd/>
        <w:snapToGrid/>
        <w:spacing w:line="589" w:lineRule="exact"/>
        <w:ind w:firstLine="624" w:firstLineChars="200"/>
        <w:jc w:val="right"/>
        <w:textAlignment w:val="auto"/>
        <w:rPr>
          <w:rFonts w:eastAsia="仿宋_GB2312"/>
          <w:spacing w:val="-4"/>
          <w:sz w:val="32"/>
          <w:szCs w:val="32"/>
        </w:rPr>
      </w:pPr>
      <w:r>
        <w:rPr>
          <w:rFonts w:eastAsia="仿宋_GB2312"/>
          <w:spacing w:val="-4"/>
          <w:sz w:val="32"/>
          <w:szCs w:val="32"/>
        </w:rPr>
        <w:t xml:space="preserve">秦皇岛市医疗保障局       </w:t>
      </w:r>
    </w:p>
    <w:p w14:paraId="1993560E">
      <w:pPr>
        <w:keepNext w:val="0"/>
        <w:keepLines w:val="0"/>
        <w:pageBreakBefore w:val="0"/>
        <w:widowControl w:val="0"/>
        <w:kinsoku/>
        <w:wordWrap w:val="0"/>
        <w:overflowPunct/>
        <w:topLinePunct w:val="0"/>
        <w:autoSpaceDE/>
        <w:autoSpaceDN/>
        <w:bidi w:val="0"/>
        <w:adjustRightInd/>
        <w:snapToGrid/>
        <w:spacing w:line="589" w:lineRule="exact"/>
        <w:ind w:firstLine="624" w:firstLineChars="200"/>
        <w:jc w:val="right"/>
        <w:textAlignment w:val="auto"/>
        <w:rPr>
          <w:rFonts w:eastAsia="仿宋_GB2312"/>
          <w:spacing w:val="-4"/>
          <w:sz w:val="32"/>
          <w:szCs w:val="32"/>
        </w:rPr>
      </w:pPr>
      <w:r>
        <w:rPr>
          <w:rFonts w:eastAsia="仿宋_GB2312"/>
          <w:spacing w:val="-4"/>
          <w:sz w:val="32"/>
          <w:szCs w:val="32"/>
        </w:rPr>
        <w:t>202</w:t>
      </w:r>
      <w:r>
        <w:rPr>
          <w:rFonts w:hint="eastAsia" w:eastAsia="仿宋_GB2312"/>
          <w:spacing w:val="-4"/>
          <w:sz w:val="32"/>
          <w:szCs w:val="32"/>
          <w:lang w:val="en-US" w:eastAsia="zh-CN"/>
        </w:rPr>
        <w:t>6</w:t>
      </w:r>
      <w:r>
        <w:rPr>
          <w:rFonts w:eastAsia="仿宋_GB2312"/>
          <w:spacing w:val="-4"/>
          <w:sz w:val="32"/>
          <w:szCs w:val="32"/>
        </w:rPr>
        <w:t>年1月</w:t>
      </w:r>
      <w:r>
        <w:rPr>
          <w:rFonts w:hint="eastAsia" w:eastAsia="仿宋_GB2312"/>
          <w:spacing w:val="-4"/>
          <w:sz w:val="32"/>
          <w:szCs w:val="32"/>
          <w:lang w:val="en-US" w:eastAsia="zh-CN"/>
        </w:rPr>
        <w:t>7</w:t>
      </w:r>
      <w:bookmarkStart w:id="0" w:name="_GoBack"/>
      <w:bookmarkEnd w:id="0"/>
      <w:r>
        <w:rPr>
          <w:rFonts w:eastAsia="仿宋_GB2312"/>
          <w:spacing w:val="-4"/>
          <w:sz w:val="32"/>
          <w:szCs w:val="32"/>
        </w:rPr>
        <w:t xml:space="preserve">日        </w:t>
      </w:r>
    </w:p>
    <w:p w14:paraId="2D79873B">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4BEC1918">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5C1867FE">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17456B44">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p w14:paraId="5B93C908">
      <w:pPr>
        <w:keepNext w:val="0"/>
        <w:keepLines w:val="0"/>
        <w:pageBreakBefore w:val="0"/>
        <w:widowControl w:val="0"/>
        <w:kinsoku/>
        <w:wordWrap/>
        <w:overflowPunct/>
        <w:topLinePunct w:val="0"/>
        <w:autoSpaceDE/>
        <w:autoSpaceDN/>
        <w:bidi w:val="0"/>
        <w:adjustRightInd/>
        <w:snapToGrid/>
        <w:spacing w:line="589" w:lineRule="exact"/>
        <w:ind w:firstLine="624" w:firstLineChars="200"/>
        <w:jc w:val="left"/>
        <w:textAlignment w:val="auto"/>
        <w:rPr>
          <w:rFonts w:eastAsia="仿宋_GB2312"/>
          <w:spacing w:val="-4"/>
          <w:sz w:val="32"/>
          <w:szCs w:val="32"/>
        </w:rPr>
      </w:pPr>
    </w:p>
    <w:sectPr>
      <w:footerReference r:id="rId3" w:type="default"/>
      <w:footerReference r:id="rId4" w:type="even"/>
      <w:pgSz w:w="11906" w:h="16838"/>
      <w:pgMar w:top="1928" w:right="1474" w:bottom="1928" w:left="1588"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123167"/>
      <w:docPartList>
        <w:docPartGallery w:val="autotext"/>
      </w:docPartList>
    </w:sdtPr>
    <w:sdtEndPr>
      <w:rPr>
        <w:rFonts w:ascii="宋体"/>
        <w:sz w:val="28"/>
        <w:szCs w:val="28"/>
      </w:rPr>
    </w:sdtEndPr>
    <w:sdtContent>
      <w:p w14:paraId="6F6B4F9D">
        <w:pPr>
          <w:pStyle w:val="5"/>
          <w:wordWrap w:val="0"/>
          <w:jc w:val="right"/>
          <w:rPr>
            <w:rFonts w:ascii="宋体"/>
            <w:sz w:val="28"/>
            <w:szCs w:val="28"/>
          </w:rPr>
        </w:pPr>
        <w:r>
          <w:rPr>
            <w:rFonts w:ascii="宋体"/>
            <w:sz w:val="28"/>
            <w:szCs w:val="28"/>
          </w:rPr>
          <w:t>—</w:t>
        </w:r>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1</w:t>
        </w:r>
        <w:r>
          <w:rPr>
            <w:rFonts w:ascii="宋体"/>
            <w:sz w:val="28"/>
            <w:szCs w:val="28"/>
          </w:rPr>
          <w:fldChar w:fldCharType="end"/>
        </w:r>
        <w:r>
          <w:rPr>
            <w:rFonts w:hint="eastAsia" w:ascii="宋体"/>
            <w:sz w:val="28"/>
            <w:szCs w:val="28"/>
          </w:rPr>
          <w:t xml:space="preserve"> </w:t>
        </w:r>
        <w:r>
          <w:rPr>
            <w:rFonts w:ascii="宋体"/>
            <w:sz w:val="28"/>
            <w:szCs w:val="28"/>
          </w:rPr>
          <w:t>—</w:t>
        </w:r>
        <w:r>
          <w:rPr>
            <w:rFonts w:hint="eastAsia" w:ascii="宋体"/>
            <w:sz w:val="28"/>
            <w:szCs w:val="28"/>
          </w:rPr>
          <w:t xml:space="preserve">  </w:t>
        </w:r>
      </w:p>
    </w:sdtContent>
  </w:sdt>
  <w:p w14:paraId="53AC796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00B3D">
    <w:pPr>
      <w:pStyle w:val="5"/>
      <w:ind w:firstLine="280" w:firstLineChars="100"/>
      <w:rPr>
        <w:rFonts w:ascii="宋体"/>
        <w:sz w:val="28"/>
        <w:szCs w:val="28"/>
      </w:rPr>
    </w:pPr>
    <w:r>
      <w:rPr>
        <w:rFonts w:ascii="宋体"/>
        <w:sz w:val="28"/>
        <w:szCs w:val="28"/>
      </w:rPr>
      <w:t>—</w:t>
    </w:r>
    <w:sdt>
      <w:sdtPr>
        <w:rPr>
          <w:rFonts w:ascii="宋体"/>
          <w:sz w:val="28"/>
          <w:szCs w:val="28"/>
        </w:rPr>
        <w:id w:val="1438344432"/>
        <w:docPartList>
          <w:docPartGallery w:val="autotext"/>
        </w:docPartList>
      </w:sdtPr>
      <w:sdtEndPr>
        <w:rPr>
          <w:rFonts w:ascii="宋体"/>
          <w:sz w:val="28"/>
          <w:szCs w:val="28"/>
        </w:rPr>
      </w:sdtEndPr>
      <w:sdtContent>
        <w:r>
          <w:rPr>
            <w:rFonts w:hint="eastAsia" w:ascii="宋体"/>
            <w:sz w:val="28"/>
            <w:szCs w:val="28"/>
          </w:rPr>
          <w:t xml:space="preserve"> </w:t>
        </w:r>
        <w:r>
          <w:rPr>
            <w:rFonts w:ascii="宋体"/>
            <w:sz w:val="28"/>
            <w:szCs w:val="28"/>
          </w:rPr>
          <w:fldChar w:fldCharType="begin"/>
        </w:r>
        <w:r>
          <w:rPr>
            <w:rFonts w:ascii="宋体"/>
            <w:sz w:val="28"/>
            <w:szCs w:val="28"/>
          </w:rPr>
          <w:instrText xml:space="preserve">PAGE   \* MERGEFORMAT</w:instrText>
        </w:r>
        <w:r>
          <w:rPr>
            <w:rFonts w:ascii="宋体"/>
            <w:sz w:val="28"/>
            <w:szCs w:val="28"/>
          </w:rPr>
          <w:fldChar w:fldCharType="separate"/>
        </w:r>
        <w:r>
          <w:rPr>
            <w:rFonts w:ascii="宋体"/>
            <w:sz w:val="28"/>
            <w:szCs w:val="28"/>
            <w:lang w:val="zh-CN"/>
          </w:rPr>
          <w:t>2</w:t>
        </w:r>
        <w:r>
          <w:rPr>
            <w:rFonts w:ascii="宋体"/>
            <w:sz w:val="28"/>
            <w:szCs w:val="28"/>
          </w:rPr>
          <w:fldChar w:fldCharType="end"/>
        </w:r>
        <w:r>
          <w:rPr>
            <w:rFonts w:hint="eastAsia" w:ascii="宋体"/>
            <w:sz w:val="28"/>
            <w:szCs w:val="28"/>
          </w:rPr>
          <w:t xml:space="preserve"> </w:t>
        </w:r>
        <w:r>
          <w:rPr>
            <w:rFonts w:ascii="宋体"/>
            <w:sz w:val="28"/>
            <w:szCs w:val="28"/>
          </w:rPr>
          <w:t>—</w:t>
        </w:r>
      </w:sdtContent>
    </w:sdt>
  </w:p>
  <w:p w14:paraId="07F9ECC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EF2629"/>
    <w:rsid w:val="0154182C"/>
    <w:rsid w:val="028A44CD"/>
    <w:rsid w:val="0CDF3FAA"/>
    <w:rsid w:val="12557A4B"/>
    <w:rsid w:val="18CE43CA"/>
    <w:rsid w:val="27BE02DB"/>
    <w:rsid w:val="29B358B2"/>
    <w:rsid w:val="30F54260"/>
    <w:rsid w:val="42F3082F"/>
    <w:rsid w:val="6A1B7EDF"/>
    <w:rsid w:val="6B4959C5"/>
    <w:rsid w:val="6E0C60C4"/>
    <w:rsid w:val="77683EAC"/>
    <w:rsid w:val="7E344A7F"/>
    <w:rsid w:val="7ECE09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5</Pages>
  <Words>2230</Words>
  <Characters>2355</Characters>
  <Lines>387</Lines>
  <Paragraphs>304</Paragraphs>
  <TotalTime>10</TotalTime>
  <ScaleCrop>false</ScaleCrop>
  <LinksUpToDate>false</LinksUpToDate>
  <CharactersWithSpaces>2414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2019-05-16T01:57:00Z</dcterms:created>
  <dc:creator>erophid</dc:creator>
  <cp:lastModifiedBy>苏勒土花</cp:lastModifiedBy>
  <cp:lastPrinted>2023-01-03T07:41:00Z</cp:lastPrinted>
  <dcterms:modified xsi:type="dcterms:W3CDTF">2026-01-07T00:46:18Z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eyJoZGlkIjoiMDFkNzQ3ZWViYTM4YjAzNDYzNTIyOTc4ZjQwNjU4NzciLCJ1c2VySWQiOiI1MDY0NjYyNzkifQ==</vt:lpwstr>
  </property>
  <property fmtid="{D5CDD505-2E9C-101B-9397-08002B2CF9AE}" pid="4" name="ICV">
    <vt:lpwstr>6B12C194721C482EBDFDA6DAC8431E8D_12</vt:lpwstr>
  </property>
</Properties>
</file>