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【政策解读】读懂秦皇岛市骨骼肌肉系统类医疗服务价格项目规范新政</w:t>
      </w:r>
    </w:p>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ascii="方正小标宋简体" w:eastAsia="方正小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一、政策出台背景</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为落实河北省医疗保障局相关工作要求，进一步规范我市县和基层医疗机构骨骼肌肉系统类医疗服务价格秩序，让群众就医收费更透明、保障更有力，秦皇岛市医疗保障局印发《关于规范县和基层骨骼肌肉系统类医疗服务价格项目的通知》（秦医保〔2026〕3 号），对相关医疗服务价格项目进行整合优化，自 2026 年 2 月 10 日起正式执行。</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二、核心变化：新增 + 停用，服务更精准</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（一）新增 109 项医疗服务价格项目</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新增项目涵盖骨密度测定、骨伤外固定、脊柱手术、关节修复等多个领域，覆盖群众常见骨骼肌肉系统疾病诊疗需求。所有新增项目均设定最高限价，医疗机构可根据实际情况向下浮动，不得上浮收费。</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47"/>
        <w:gridCol w:w="3147"/>
        <w:gridCol w:w="1293"/>
        <w:gridCol w:w="1293"/>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项目名称</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服务内容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县级指导价</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基层指导价</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医保类别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骨密度测定费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检测骨骼矿物质含量</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65 元 / 次</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52 元 / 次</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骨伤制动外固定费（小）</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石膏 / 支具固定（不跨大关节）</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89 元 / 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71 元 / 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骨伤制动外固定费（中）</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石膏 / 支具固定（跨 1 个大关节）</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182 元 / 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146 元 / 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内固定装置取出费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手术取出体内固定装置</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667 元 / 次</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534 元 / 次</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甲类</w:t>
            </w:r>
          </w:p>
        </w:tc>
      </w:tr>
    </w:tbl>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（二）停用 379 项老旧项目</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停用 “肋骨骨髓病灶清除术” 等一批临床已不常用、服务内涵重复或技术落后的项目，避免收费混乱，让医疗资源更集中于高效诊疗服务。</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三、就医关键提醒</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（一）收费更透明，无隐形消费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手术中使用的消杀用品、纱布、注射器等 “基本物质资源消耗”，已计入项目价格，不再单独收费；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椎间盘镜、关节镜等内镜下手术，按开放手术价格收费，内镜辅助操作不额外加钱；</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医疗机构需通过电子显示屏等方式公示价格，提供费用明细清单，接受社会监督。</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（二）计价规则更清晰，避免重复收费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四肢骨折按 “部位” 计价：单侧肩胛骨、股骨等单骨为一个部位，单侧掌骨多块骨折按一个部位收费，指骨 / 趾骨单根为一个部位；</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大关节指肩、肘、腕、髋、膝、踝关节，小关节指手足部其他关节，固定术按固定范围区分收费；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部分项目不重复收费，如骨伤外固定费不与中医骨伤项目同时收取，椎管减压术跨节段只收一次费用。</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（三）儿童就医有优惠</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多数手术项目设置 “儿童加收” 政策，加收金额为成人价格的 10% 左右（如小儿骨伤制动外固定费（小）加收 9 元 / 个），减轻少儿家庭就医负担。</w:t>
      </w:r>
      <w:bookmarkStart w:id="0" w:name="_GoBack"/>
      <w:bookmarkEnd w:id="0"/>
    </w:p>
    <w:sectPr>
      <w:footerReference r:id="rId3" w:type="default"/>
      <w:footerReference r:id="rId4" w:type="even"/>
      <w:pgSz w:w="11906" w:h="16838"/>
      <w:pgMar w:top="1928" w:right="1474" w:bottom="192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List>
        <w:docPartGallery w:val="autotext"/>
      </w:docPartList>
    </w:sdtPr>
    <w:sdtEndPr>
      <w:rPr>
        <w:rFonts w:ascii="宋体"/>
        <w:sz w:val="28"/>
        <w:szCs w:val="28"/>
      </w:rPr>
    </w:sdtEndPr>
    <w:sdtContent>
      <w:p>
        <w:pPr>
          <w:pStyle w:val="5"/>
          <w:wordWrap w:val="0"/>
          <w:jc w:val="right"/>
          <w:rPr>
            <w:rFonts w:ascii="宋体"/>
            <w:sz w:val="28"/>
            <w:szCs w:val="28"/>
          </w:rPr>
        </w:pPr>
        <w:r>
          <w:rPr>
            <w:rFonts w:ascii="宋体"/>
            <w:sz w:val="28"/>
            <w:szCs w:val="28"/>
          </w:rPr>
          <w:t>—</w:t>
        </w:r>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hint="eastAsia" w:ascii="宋体"/>
            <w:sz w:val="28"/>
            <w:szCs w:val="28"/>
          </w:rPr>
          <w:t xml:space="preserve"> </w:t>
        </w:r>
        <w:r>
          <w:rPr>
            <w:rFonts w:ascii="宋体"/>
            <w:sz w:val="28"/>
            <w:szCs w:val="28"/>
          </w:rPr>
          <w:t>—</w:t>
        </w:r>
        <w:r>
          <w:rPr>
            <w:rFonts w:hint="eastAsia" w:ascii="宋体"/>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sz w:val="28"/>
        <w:szCs w:val="28"/>
      </w:rPr>
    </w:pPr>
    <w:r>
      <w:rPr>
        <w:rFonts w:ascii="宋体"/>
        <w:sz w:val="28"/>
        <w:szCs w:val="28"/>
      </w:rPr>
      <w:t>—</w:t>
    </w:r>
    <w:sdt>
      <w:sdtPr>
        <w:rPr>
          <w:rFonts w:ascii="宋体"/>
          <w:sz w:val="28"/>
          <w:szCs w:val="28"/>
        </w:rPr>
        <w:id w:val="-1"/>
        <w:docPartList>
          <w:docPartGallery w:val="autotext"/>
        </w:docPartList>
      </w:sdtPr>
      <w:sdtEndPr>
        <w:rPr>
          <w:rFonts w:ascii="宋体"/>
          <w:sz w:val="28"/>
          <w:szCs w:val="28"/>
        </w:rPr>
      </w:sdtEndPr>
      <w:sdtContent>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hint="eastAsia" w:ascii="宋体"/>
            <w:sz w:val="28"/>
            <w:szCs w:val="28"/>
          </w:rPr>
          <w:t xml:space="preserve"> </w:t>
        </w:r>
        <w:r>
          <w:rPr>
            <w:rFonts w:ascii="宋体"/>
            <w:sz w:val="28"/>
            <w:szCs w:val="28"/>
          </w:rPr>
          <w:t>—</w:t>
        </w: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3D997410"/>
    <w:rsid w:val="7CCC2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customStyle="1" w:styleId="10">
    <w:name w:val="heading 1 Char"/>
    <w:basedOn w:val="8"/>
    <w:link w:val="2"/>
    <w:uiPriority w:val="0"/>
    <w:rPr>
      <w:rFonts w:ascii="Times New Roman" w:hAnsi="Times New Roman" w:eastAsia="宋体" w:cs="Times New Roman"/>
      <w:b/>
      <w:bCs/>
      <w:kern w:val="44"/>
      <w:sz w:val="44"/>
      <w:szCs w:val="44"/>
      <w:lang w:val="en-US" w:eastAsia="zh-CN" w:bidi="ar-SA"/>
    </w:rPr>
  </w:style>
  <w:style w:type="character" w:customStyle="1" w:styleId="11">
    <w:name w:val="heading 2 Char"/>
    <w:basedOn w:val="8"/>
    <w:link w:val="3"/>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8"/>
    <w:link w:val="4"/>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29C76418-46D2-4DAB-8CEB-3035B7B5F2F2}">
  <ds:schemaRefs/>
</ds:datastoreItem>
</file>

<file path=docProps/app.xml><?xml version="1.0" encoding="utf-8"?>
<Properties xmlns="http://schemas.openxmlformats.org/officeDocument/2006/extended-properties" xmlns:vt="http://schemas.openxmlformats.org/officeDocument/2006/docPropsVTypes">
  <Template>Normal.eit</Template>
  <Pages>1</Pages>
  <Words>862</Words>
  <Characters>863</Characters>
  <Lines>0</Lines>
  <Paragraphs>9</Paragraphs>
  <TotalTime>3</TotalTime>
  <ScaleCrop>false</ScaleCrop>
  <LinksUpToDate>false</LinksUpToDate>
  <CharactersWithSpaces>863</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2019-05-16T09:57:00Z</dcterms:created>
  <dc:creator>DELL</dc:creator>
  <cp:lastModifiedBy>user</cp:lastModifiedBy>
  <dcterms:modified xsi:type="dcterms:W3CDTF">2026-03-03T16:31:23Z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eyJoZGlkIjoiMjAwOTFjZWQxZjM1ZWFkNGFhOWViMzQxN2RjZTQxZmIiLCJ1c2VySWQiOiI1MDY0NjYyNzkifQ==</vt:lpwstr>
  </property>
  <property fmtid="{D5CDD505-2E9C-101B-9397-08002B2CF9AE}" pid="4" name="ICV">
    <vt:lpwstr>C5684754158B4DABAF9851DCBF1B56EF_12</vt:lpwstr>
  </property>
</Properties>
</file>