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jc w:val="center"/>
        <w:textAlignment w:val="auto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政策解读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|关于规范县和基层疝、甲乳类医疗服务价格项目的通知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jc w:val="center"/>
        <w:textAlignment w:val="auto"/>
        <w:rPr>
          <w:rFonts w:ascii="方正小标宋简体" w:eastAsia="方正小标宋简体"/>
          <w:spacing w:val="-4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firstLine="624" w:firstLineChars="200"/>
        <w:jc w:val="left"/>
        <w:textAlignment w:val="auto"/>
        <w:rPr>
          <w:rFonts w:hint="eastAsia" w:eastAsia="仿宋_GB2312"/>
          <w:spacing w:val="-4"/>
          <w:sz w:val="32"/>
          <w:szCs w:val="32"/>
          <w:lang w:eastAsia="zh-CN"/>
        </w:rPr>
      </w:pPr>
      <w:r>
        <w:rPr>
          <w:rFonts w:hint="eastAsia" w:eastAsia="仿宋_GB2312"/>
          <w:spacing w:val="-4"/>
          <w:sz w:val="32"/>
          <w:szCs w:val="32"/>
          <w:lang w:eastAsia="zh-CN"/>
        </w:rPr>
        <w:t>为贯彻落实《河北省医疗保障局关于规范疝、甲乳类医疗服务价格项目的通知》（冀医保函〔2026〕13 号）要求，秦皇岛市医疗保障局印发《关于规范县和基层疝、甲乳类医疗服务价格项目的通知》（秦医保〔2026〕13号），对全市县级及基层医疗机构疝、甲状腺、乳腺相关医疗服务价格项目进行统一规范整合，进一步明晰价格标准、规范收费行为、保障医患双方合法权益。现将政策核心内容解读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firstLine="624" w:firstLineChars="200"/>
        <w:jc w:val="left"/>
        <w:textAlignment w:val="auto"/>
        <w:rPr>
          <w:rFonts w:hint="eastAsia" w:ascii="黑体" w:hAnsi="黑体" w:eastAsia="黑体" w:cs="黑体"/>
          <w:spacing w:val="-4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4"/>
          <w:sz w:val="32"/>
          <w:szCs w:val="32"/>
          <w:lang w:eastAsia="zh-CN"/>
        </w:rPr>
        <w:t>一、出台背景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firstLine="624" w:firstLineChars="200"/>
        <w:jc w:val="left"/>
        <w:textAlignment w:val="auto"/>
        <w:rPr>
          <w:rFonts w:hint="eastAsia" w:eastAsia="仿宋_GB2312"/>
          <w:spacing w:val="-4"/>
          <w:sz w:val="32"/>
          <w:szCs w:val="32"/>
          <w:lang w:eastAsia="zh-CN"/>
        </w:rPr>
      </w:pPr>
      <w:r>
        <w:rPr>
          <w:rFonts w:hint="eastAsia" w:eastAsia="仿宋_GB2312"/>
          <w:spacing w:val="-4"/>
          <w:sz w:val="32"/>
          <w:szCs w:val="32"/>
          <w:lang w:eastAsia="zh-CN"/>
        </w:rPr>
        <w:t>疝、甲状腺、乳腺相关诊疗项目是县级及基层医疗机构常见病、多发病的核心服务项目。原项目存在名称不统一、内涵交叉、定价层级不清、收费规则不明确等问题。为落实省级统一规范要求，结合我市基层服务实际，优化项目结构、理顺价格体系、强化价格监管，特制定本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firstLine="624" w:firstLineChars="200"/>
        <w:jc w:val="left"/>
        <w:textAlignment w:val="auto"/>
        <w:rPr>
          <w:rFonts w:hint="eastAsia" w:ascii="黑体" w:hAnsi="黑体" w:eastAsia="黑体" w:cs="黑体"/>
          <w:spacing w:val="-4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4"/>
          <w:sz w:val="32"/>
          <w:szCs w:val="32"/>
          <w:lang w:eastAsia="zh-CN"/>
        </w:rPr>
        <w:t>二、主要内容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firstLine="624" w:firstLineChars="200"/>
        <w:jc w:val="left"/>
        <w:textAlignment w:val="auto"/>
        <w:rPr>
          <w:rFonts w:hint="eastAsia" w:ascii="楷体_GB2312" w:hAnsi="楷体_GB2312" w:eastAsia="楷体_GB2312" w:cs="楷体_GB2312"/>
          <w:spacing w:val="-4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-4"/>
          <w:sz w:val="32"/>
          <w:szCs w:val="32"/>
          <w:lang w:eastAsia="zh-CN"/>
        </w:rPr>
        <w:t>（一）项目规范“两大核心动作”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firstLine="624" w:firstLineChars="200"/>
        <w:jc w:val="left"/>
        <w:textAlignment w:val="auto"/>
        <w:rPr>
          <w:rFonts w:hint="eastAsia" w:eastAsia="仿宋_GB2312"/>
          <w:spacing w:val="-4"/>
          <w:sz w:val="32"/>
          <w:szCs w:val="32"/>
          <w:lang w:eastAsia="zh-CN"/>
        </w:rPr>
      </w:pPr>
      <w:r>
        <w:rPr>
          <w:rFonts w:hint="eastAsia" w:eastAsia="仿宋_GB2312"/>
          <w:spacing w:val="-4"/>
          <w:sz w:val="32"/>
          <w:szCs w:val="32"/>
          <w:lang w:val="en-US" w:eastAsia="zh-CN"/>
        </w:rPr>
        <w:t>1.</w:t>
      </w:r>
      <w:r>
        <w:rPr>
          <w:rFonts w:hint="eastAsia" w:eastAsia="仿宋_GB2312"/>
          <w:spacing w:val="-4"/>
          <w:sz w:val="32"/>
          <w:szCs w:val="32"/>
          <w:lang w:eastAsia="zh-CN"/>
        </w:rPr>
        <w:t>新增25项医疗服务价格项目新增乳管镜检查费、甲状腺切除、各类疝修补、乳腺病变切除、巨乳缩小等25项服务项目，覆盖乳管诊疗、甲状腺手术、疝修补、乳腺手术四大类，定价为最高限价，医疗机构不得上浮、下浮不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firstLine="624" w:firstLineChars="200"/>
        <w:jc w:val="left"/>
        <w:textAlignment w:val="auto"/>
        <w:rPr>
          <w:rFonts w:hint="eastAsia" w:eastAsia="仿宋_GB2312"/>
          <w:spacing w:val="-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firstLine="624" w:firstLineChars="200"/>
        <w:jc w:val="left"/>
        <w:textAlignment w:val="auto"/>
        <w:rPr>
          <w:rFonts w:hint="eastAsia" w:eastAsia="仿宋_GB2312"/>
          <w:spacing w:val="-4"/>
          <w:sz w:val="32"/>
          <w:szCs w:val="32"/>
          <w:lang w:eastAsia="zh-CN"/>
        </w:rPr>
      </w:pPr>
      <w:r>
        <w:rPr>
          <w:rFonts w:hint="eastAsia" w:eastAsia="仿宋_GB2312"/>
          <w:spacing w:val="-4"/>
          <w:sz w:val="32"/>
          <w:szCs w:val="32"/>
          <w:lang w:val="en-US" w:eastAsia="zh-CN"/>
        </w:rPr>
        <w:t>2.</w:t>
      </w:r>
      <w:r>
        <w:rPr>
          <w:rFonts w:hint="eastAsia" w:eastAsia="仿宋_GB2312"/>
          <w:spacing w:val="-4"/>
          <w:sz w:val="32"/>
          <w:szCs w:val="32"/>
          <w:lang w:eastAsia="zh-CN"/>
        </w:rPr>
        <w:t>停用43项老旧重复项目停用 “乳管镜检查”“甲状腺部分切除术”“腹股沟疝修补术” 等43项重复、过时、与新增项目功能重叠的旧项目，实现项目精简优化、新旧衔接，杜绝重复收费。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firstLine="624" w:firstLineChars="200"/>
        <w:jc w:val="left"/>
        <w:textAlignment w:val="auto"/>
        <w:rPr>
          <w:rFonts w:hint="eastAsia" w:ascii="楷体_GB2312" w:hAnsi="楷体_GB2312" w:eastAsia="楷体_GB2312" w:cs="楷体_GB2312"/>
          <w:spacing w:val="-4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-4"/>
          <w:sz w:val="32"/>
          <w:szCs w:val="32"/>
          <w:lang w:eastAsia="zh-CN"/>
        </w:rPr>
        <w:t>（二）收费与价格核心规则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firstLine="624" w:firstLineChars="200"/>
        <w:jc w:val="left"/>
        <w:textAlignment w:val="auto"/>
        <w:rPr>
          <w:rFonts w:hint="eastAsia" w:eastAsia="仿宋_GB2312"/>
          <w:spacing w:val="-4"/>
          <w:sz w:val="32"/>
          <w:szCs w:val="32"/>
          <w:lang w:eastAsia="zh-CN"/>
        </w:rPr>
      </w:pPr>
      <w:r>
        <w:rPr>
          <w:rFonts w:hint="eastAsia" w:eastAsia="仿宋_GB2312"/>
          <w:spacing w:val="-4"/>
          <w:sz w:val="32"/>
          <w:szCs w:val="32"/>
          <w:lang w:val="en-US" w:eastAsia="zh-CN"/>
        </w:rPr>
        <w:t>1.</w:t>
      </w:r>
      <w:r>
        <w:rPr>
          <w:rFonts w:hint="eastAsia" w:eastAsia="仿宋_GB2312"/>
          <w:spacing w:val="-4"/>
          <w:sz w:val="32"/>
          <w:szCs w:val="32"/>
          <w:lang w:eastAsia="zh-CN"/>
        </w:rPr>
        <w:t>分级定价，基层惠民按县级、基层两类机构分别设定指导价格，基层机构价格适度下调，引导群众就近就医、减轻就医负担。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firstLine="624" w:firstLineChars="200"/>
        <w:jc w:val="left"/>
        <w:textAlignment w:val="auto"/>
        <w:rPr>
          <w:rFonts w:hint="eastAsia" w:eastAsia="仿宋_GB2312"/>
          <w:spacing w:val="-4"/>
          <w:sz w:val="32"/>
          <w:szCs w:val="32"/>
          <w:lang w:eastAsia="zh-CN"/>
        </w:rPr>
      </w:pPr>
      <w:r>
        <w:rPr>
          <w:rFonts w:hint="eastAsia" w:eastAsia="仿宋_GB2312"/>
          <w:spacing w:val="-4"/>
          <w:sz w:val="32"/>
          <w:szCs w:val="32"/>
          <w:lang w:val="en-US" w:eastAsia="zh-CN"/>
        </w:rPr>
        <w:t>2.</w:t>
      </w:r>
      <w:r>
        <w:rPr>
          <w:rFonts w:hint="eastAsia" w:eastAsia="仿宋_GB2312"/>
          <w:spacing w:val="-4"/>
          <w:sz w:val="32"/>
          <w:szCs w:val="32"/>
          <w:lang w:eastAsia="zh-CN"/>
        </w:rPr>
        <w:t>价格构成 “一口价”项目价格已包含人力资源、基本物质资源物耗（消杀、防护、手术耗材、标本采集、乳管内窥镜鞘、打印耗材等），不另行收费。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firstLine="624" w:firstLineChars="200"/>
        <w:jc w:val="left"/>
        <w:textAlignment w:val="auto"/>
        <w:rPr>
          <w:rFonts w:hint="eastAsia" w:eastAsia="仿宋_GB2312"/>
          <w:spacing w:val="-4"/>
          <w:sz w:val="32"/>
          <w:szCs w:val="32"/>
          <w:lang w:eastAsia="zh-CN"/>
        </w:rPr>
      </w:pPr>
      <w:r>
        <w:rPr>
          <w:rFonts w:hint="eastAsia" w:eastAsia="仿宋_GB2312"/>
          <w:spacing w:val="-4"/>
          <w:sz w:val="32"/>
          <w:szCs w:val="32"/>
          <w:lang w:val="en-US" w:eastAsia="zh-CN"/>
        </w:rPr>
        <w:t>3.</w:t>
      </w:r>
      <w:r>
        <w:rPr>
          <w:rFonts w:hint="eastAsia" w:eastAsia="仿宋_GB2312"/>
          <w:spacing w:val="-4"/>
          <w:sz w:val="32"/>
          <w:szCs w:val="32"/>
          <w:lang w:eastAsia="zh-CN"/>
        </w:rPr>
        <w:t>内镜使用规则明确。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firstLine="624" w:firstLineChars="200"/>
        <w:jc w:val="left"/>
        <w:textAlignment w:val="auto"/>
        <w:rPr>
          <w:rFonts w:hint="eastAsia" w:eastAsia="仿宋_GB2312"/>
          <w:spacing w:val="-4"/>
          <w:sz w:val="32"/>
          <w:szCs w:val="32"/>
          <w:lang w:eastAsia="zh-CN"/>
        </w:rPr>
      </w:pPr>
      <w:r>
        <w:rPr>
          <w:rFonts w:hint="eastAsia" w:ascii="东文宋体" w:hAnsi="东文宋体" w:eastAsia="东文宋体" w:cs="东文宋体"/>
          <w:spacing w:val="-4"/>
          <w:sz w:val="32"/>
          <w:szCs w:val="32"/>
          <w:lang w:eastAsia="zh-CN"/>
        </w:rPr>
        <w:t>●</w:t>
      </w:r>
      <w:r>
        <w:rPr>
          <w:rFonts w:hint="eastAsia" w:eastAsia="仿宋_GB2312"/>
          <w:spacing w:val="-4"/>
          <w:sz w:val="32"/>
          <w:szCs w:val="32"/>
          <w:lang w:eastAsia="zh-CN"/>
        </w:rPr>
        <w:t>内镜治疗类项目：可按规定收取内镜检查费 + 治疗费；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firstLine="624" w:firstLineChars="200"/>
        <w:jc w:val="left"/>
        <w:textAlignment w:val="auto"/>
        <w:rPr>
          <w:rFonts w:hint="eastAsia" w:eastAsia="仿宋_GB2312"/>
          <w:spacing w:val="-4"/>
          <w:sz w:val="32"/>
          <w:szCs w:val="32"/>
          <w:lang w:eastAsia="zh-CN"/>
        </w:rPr>
      </w:pPr>
      <w:r>
        <w:rPr>
          <w:rFonts w:hint="eastAsia" w:ascii="东文宋体" w:hAnsi="东文宋体" w:eastAsia="东文宋体" w:cs="东文宋体"/>
          <w:spacing w:val="-4"/>
          <w:sz w:val="32"/>
          <w:szCs w:val="32"/>
          <w:lang w:eastAsia="zh-CN"/>
        </w:rPr>
        <w:t>●</w:t>
      </w:r>
      <w:r>
        <w:rPr>
          <w:rFonts w:hint="eastAsia" w:eastAsia="仿宋_GB2312"/>
          <w:spacing w:val="-4"/>
          <w:sz w:val="32"/>
          <w:szCs w:val="32"/>
          <w:lang w:eastAsia="zh-CN"/>
        </w:rPr>
        <w:t>手术类项目：已含内镜使用成本，开放与内镜手术同价，内镜辅助不再额外收费。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firstLine="624" w:firstLineChars="200"/>
        <w:jc w:val="left"/>
        <w:textAlignment w:val="auto"/>
        <w:rPr>
          <w:rFonts w:hint="eastAsia" w:eastAsia="仿宋_GB2312"/>
          <w:spacing w:val="-4"/>
          <w:sz w:val="32"/>
          <w:szCs w:val="32"/>
          <w:lang w:eastAsia="zh-CN"/>
        </w:rPr>
      </w:pPr>
      <w:r>
        <w:rPr>
          <w:rFonts w:hint="eastAsia" w:eastAsia="仿宋_GB2312"/>
          <w:spacing w:val="-4"/>
          <w:sz w:val="32"/>
          <w:szCs w:val="32"/>
          <w:lang w:val="en-US" w:eastAsia="zh-CN"/>
        </w:rPr>
        <w:t>4.</w:t>
      </w:r>
      <w:r>
        <w:rPr>
          <w:rFonts w:hint="eastAsia" w:eastAsia="仿宋_GB2312"/>
          <w:spacing w:val="-4"/>
          <w:sz w:val="32"/>
          <w:szCs w:val="32"/>
          <w:lang w:eastAsia="zh-CN"/>
        </w:rPr>
        <w:t>特殊情形收费清晰。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firstLine="624" w:firstLineChars="200"/>
        <w:jc w:val="left"/>
        <w:textAlignment w:val="auto"/>
        <w:rPr>
          <w:rFonts w:hint="eastAsia" w:eastAsia="仿宋_GB2312"/>
          <w:spacing w:val="-4"/>
          <w:sz w:val="32"/>
          <w:szCs w:val="32"/>
          <w:lang w:eastAsia="zh-CN"/>
        </w:rPr>
      </w:pPr>
      <w:r>
        <w:rPr>
          <w:rFonts w:hint="eastAsia" w:ascii="东文宋体" w:hAnsi="东文宋体" w:eastAsia="东文宋体" w:cs="东文宋体"/>
          <w:spacing w:val="-4"/>
          <w:sz w:val="32"/>
          <w:szCs w:val="32"/>
          <w:lang w:eastAsia="zh-CN"/>
        </w:rPr>
        <w:t>●</w:t>
      </w:r>
      <w:r>
        <w:rPr>
          <w:rFonts w:hint="eastAsia" w:eastAsia="仿宋_GB2312"/>
          <w:spacing w:val="-4"/>
          <w:sz w:val="32"/>
          <w:szCs w:val="32"/>
          <w:lang w:eastAsia="zh-CN"/>
        </w:rPr>
        <w:t>AI 辅助诊疗：按主项目收费，不重复计费；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firstLine="624" w:firstLineChars="200"/>
        <w:jc w:val="left"/>
        <w:textAlignment w:val="auto"/>
        <w:rPr>
          <w:rFonts w:hint="eastAsia" w:eastAsia="仿宋_GB2312"/>
          <w:spacing w:val="-4"/>
          <w:sz w:val="32"/>
          <w:szCs w:val="32"/>
          <w:lang w:eastAsia="zh-CN"/>
        </w:rPr>
      </w:pPr>
      <w:r>
        <w:rPr>
          <w:rFonts w:hint="eastAsia" w:ascii="东文宋体" w:hAnsi="东文宋体" w:eastAsia="东文宋体" w:cs="东文宋体"/>
          <w:spacing w:val="-4"/>
          <w:sz w:val="32"/>
          <w:szCs w:val="32"/>
          <w:lang w:eastAsia="zh-CN"/>
        </w:rPr>
        <w:t>●</w:t>
      </w:r>
      <w:r>
        <w:rPr>
          <w:rFonts w:hint="eastAsia" w:eastAsia="仿宋_GB2312"/>
          <w:spacing w:val="-4"/>
          <w:sz w:val="32"/>
          <w:szCs w:val="32"/>
          <w:lang w:eastAsia="zh-CN"/>
        </w:rPr>
        <w:t>儿童（6 周岁及以下）、恶性肿瘤、多病灶等情形，按规定加收，标准统一；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firstLine="624" w:firstLineChars="200"/>
        <w:jc w:val="left"/>
        <w:textAlignment w:val="auto"/>
        <w:rPr>
          <w:rFonts w:hint="eastAsia" w:eastAsia="仿宋_GB2312"/>
          <w:spacing w:val="-4"/>
          <w:sz w:val="32"/>
          <w:szCs w:val="32"/>
          <w:lang w:eastAsia="zh-CN"/>
        </w:rPr>
      </w:pPr>
      <w:r>
        <w:rPr>
          <w:rFonts w:hint="eastAsia" w:ascii="东文宋体" w:hAnsi="东文宋体" w:eastAsia="东文宋体" w:cs="东文宋体"/>
          <w:spacing w:val="-4"/>
          <w:sz w:val="32"/>
          <w:szCs w:val="32"/>
          <w:lang w:eastAsia="zh-CN"/>
        </w:rPr>
        <w:t>●</w:t>
      </w:r>
      <w:r>
        <w:rPr>
          <w:rFonts w:hint="eastAsia" w:eastAsia="仿宋_GB2312"/>
          <w:spacing w:val="-4"/>
          <w:sz w:val="32"/>
          <w:szCs w:val="32"/>
          <w:lang w:eastAsia="zh-CN"/>
        </w:rPr>
        <w:t>标本留取送检：成本已含在手术价格内，不另收费。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firstLine="624" w:firstLineChars="200"/>
        <w:jc w:val="left"/>
        <w:textAlignment w:val="auto"/>
        <w:rPr>
          <w:rFonts w:hint="eastAsia" w:eastAsia="仿宋_GB2312"/>
          <w:spacing w:val="-4"/>
          <w:sz w:val="32"/>
          <w:szCs w:val="32"/>
          <w:lang w:eastAsia="zh-CN"/>
        </w:rPr>
      </w:pPr>
      <w:r>
        <w:rPr>
          <w:rFonts w:hint="eastAsia" w:ascii="东文宋体" w:hAnsi="东文宋体" w:eastAsia="东文宋体" w:cs="东文宋体"/>
          <w:spacing w:val="-4"/>
          <w:sz w:val="32"/>
          <w:szCs w:val="32"/>
          <w:lang w:val="en-US" w:eastAsia="zh-CN"/>
        </w:rPr>
        <w:t>5.</w:t>
      </w:r>
      <w:bookmarkStart w:id="0" w:name="_GoBack"/>
      <w:bookmarkEnd w:id="0"/>
      <w:r>
        <w:rPr>
          <w:rFonts w:hint="eastAsia" w:eastAsia="仿宋_GB2312"/>
          <w:spacing w:val="-4"/>
          <w:sz w:val="32"/>
          <w:szCs w:val="32"/>
          <w:lang w:eastAsia="zh-CN"/>
        </w:rPr>
        <w:t>医保类别规范项目统一标注甲类、乙类、丙类，与医保支付政策直接衔接，待遇清晰、报销明确。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firstLine="624" w:firstLineChars="200"/>
        <w:jc w:val="left"/>
        <w:textAlignment w:val="auto"/>
        <w:rPr>
          <w:rFonts w:hint="eastAsia" w:ascii="楷体_GB2312" w:hAnsi="楷体_GB2312" w:eastAsia="楷体_GB2312" w:cs="楷体_GB2312"/>
          <w:spacing w:val="-4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-4"/>
          <w:sz w:val="32"/>
          <w:szCs w:val="32"/>
          <w:lang w:eastAsia="zh-CN"/>
        </w:rPr>
        <w:t>（三）实施与监管要求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firstLine="624" w:firstLineChars="200"/>
        <w:jc w:val="left"/>
        <w:textAlignment w:val="auto"/>
        <w:rPr>
          <w:rFonts w:hint="eastAsia" w:eastAsia="仿宋_GB2312"/>
          <w:spacing w:val="-4"/>
          <w:sz w:val="32"/>
          <w:szCs w:val="32"/>
          <w:lang w:eastAsia="zh-CN"/>
        </w:rPr>
      </w:pPr>
      <w:r>
        <w:rPr>
          <w:rFonts w:hint="eastAsia" w:eastAsia="仿宋_GB2312"/>
          <w:spacing w:val="-4"/>
          <w:sz w:val="32"/>
          <w:szCs w:val="32"/>
          <w:lang w:val="en-US" w:eastAsia="zh-CN"/>
        </w:rPr>
        <w:t>1.</w:t>
      </w:r>
      <w:r>
        <w:rPr>
          <w:rFonts w:hint="eastAsia" w:eastAsia="仿宋_GB2312"/>
          <w:spacing w:val="-4"/>
          <w:sz w:val="32"/>
          <w:szCs w:val="32"/>
          <w:lang w:eastAsia="zh-CN"/>
        </w:rPr>
        <w:t>执行时间：自2026年4月1日起正式执行。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firstLine="624" w:firstLineChars="200"/>
        <w:jc w:val="left"/>
        <w:textAlignment w:val="auto"/>
        <w:rPr>
          <w:rFonts w:hint="eastAsia" w:eastAsia="仿宋_GB2312"/>
          <w:spacing w:val="-4"/>
          <w:sz w:val="32"/>
          <w:szCs w:val="32"/>
          <w:lang w:eastAsia="zh-CN"/>
        </w:rPr>
      </w:pPr>
      <w:r>
        <w:rPr>
          <w:rFonts w:hint="eastAsia" w:eastAsia="仿宋_GB2312"/>
          <w:spacing w:val="-4"/>
          <w:sz w:val="32"/>
          <w:szCs w:val="32"/>
          <w:lang w:val="en-US" w:eastAsia="zh-CN"/>
        </w:rPr>
        <w:t>2.</w:t>
      </w:r>
      <w:r>
        <w:rPr>
          <w:rFonts w:hint="eastAsia" w:eastAsia="仿宋_GB2312"/>
          <w:spacing w:val="-4"/>
          <w:sz w:val="32"/>
          <w:szCs w:val="32"/>
          <w:lang w:eastAsia="zh-CN"/>
        </w:rPr>
        <w:t>系统切换：各医疗机构须在2026年3月31日24 时前完成信息系统目录维护与费用上传，确保政策平稳落地。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firstLine="624" w:firstLineChars="200"/>
        <w:jc w:val="left"/>
        <w:textAlignment w:val="auto"/>
        <w:rPr>
          <w:rFonts w:hint="eastAsia" w:eastAsia="仿宋_GB2312"/>
          <w:spacing w:val="-4"/>
          <w:sz w:val="32"/>
          <w:szCs w:val="32"/>
          <w:lang w:eastAsia="zh-CN"/>
        </w:rPr>
      </w:pPr>
      <w:r>
        <w:rPr>
          <w:rFonts w:hint="eastAsia" w:eastAsia="仿宋_GB2312"/>
          <w:spacing w:val="-4"/>
          <w:sz w:val="32"/>
          <w:szCs w:val="32"/>
          <w:lang w:val="en-US" w:eastAsia="zh-CN"/>
        </w:rPr>
        <w:t>3.</w:t>
      </w:r>
      <w:r>
        <w:rPr>
          <w:rFonts w:hint="eastAsia" w:eastAsia="仿宋_GB2312"/>
          <w:spacing w:val="-4"/>
          <w:sz w:val="32"/>
          <w:szCs w:val="32"/>
          <w:lang w:eastAsia="zh-CN"/>
        </w:rPr>
        <w:t>公开公示：严格落实明码标价、费用明细清单制度，通过电子屏等渠道公示价格，主动接受社会监督。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firstLine="624" w:firstLineChars="200"/>
        <w:jc w:val="left"/>
        <w:textAlignment w:val="auto"/>
        <w:rPr>
          <w:rFonts w:hint="eastAsia" w:eastAsia="仿宋_GB2312"/>
          <w:spacing w:val="-4"/>
          <w:sz w:val="32"/>
          <w:szCs w:val="32"/>
          <w:lang w:eastAsia="zh-CN"/>
        </w:rPr>
      </w:pPr>
      <w:r>
        <w:rPr>
          <w:rFonts w:hint="eastAsia" w:eastAsia="仿宋_GB2312"/>
          <w:spacing w:val="-4"/>
          <w:sz w:val="32"/>
          <w:szCs w:val="32"/>
          <w:lang w:val="en-US" w:eastAsia="zh-CN"/>
        </w:rPr>
        <w:t>4.</w:t>
      </w:r>
      <w:r>
        <w:rPr>
          <w:rFonts w:hint="eastAsia" w:eastAsia="仿宋_GB2312"/>
          <w:spacing w:val="-4"/>
          <w:sz w:val="32"/>
          <w:szCs w:val="32"/>
          <w:lang w:eastAsia="zh-CN"/>
        </w:rPr>
        <w:t>督导监管：县区医保部门强化日常监管与督导检查，及时纠正违规收费行为。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firstLine="624" w:firstLineChars="200"/>
        <w:jc w:val="left"/>
        <w:textAlignment w:val="auto"/>
        <w:rPr>
          <w:rFonts w:hint="eastAsia" w:ascii="黑体" w:hAnsi="黑体" w:eastAsia="黑体" w:cs="黑体"/>
          <w:spacing w:val="-4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4"/>
          <w:sz w:val="32"/>
          <w:szCs w:val="32"/>
          <w:lang w:eastAsia="zh-CN"/>
        </w:rPr>
        <w:t>三、政策利好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firstLine="624" w:firstLineChars="200"/>
        <w:jc w:val="left"/>
        <w:textAlignment w:val="auto"/>
        <w:rPr>
          <w:rFonts w:hint="eastAsia" w:eastAsia="仿宋_GB2312"/>
          <w:spacing w:val="-4"/>
          <w:sz w:val="32"/>
          <w:szCs w:val="32"/>
          <w:lang w:eastAsia="zh-CN"/>
        </w:rPr>
      </w:pPr>
      <w:r>
        <w:rPr>
          <w:rFonts w:hint="eastAsia" w:eastAsia="仿宋_GB2312"/>
          <w:spacing w:val="-4"/>
          <w:sz w:val="32"/>
          <w:szCs w:val="32"/>
          <w:lang w:val="en-US" w:eastAsia="zh-CN"/>
        </w:rPr>
        <w:t>1.</w:t>
      </w:r>
      <w:r>
        <w:rPr>
          <w:rFonts w:hint="eastAsia" w:eastAsia="仿宋_GB2312"/>
          <w:spacing w:val="-4"/>
          <w:sz w:val="32"/>
          <w:szCs w:val="32"/>
          <w:lang w:eastAsia="zh-CN"/>
        </w:rPr>
        <w:t>对患者：项目更规范、价格更透明、收费更合理，避免不合理加价，就医更放心。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firstLine="624" w:firstLineChars="200"/>
        <w:jc w:val="left"/>
        <w:textAlignment w:val="auto"/>
        <w:rPr>
          <w:rFonts w:hint="eastAsia" w:eastAsia="仿宋_GB2312"/>
          <w:spacing w:val="-4"/>
          <w:sz w:val="32"/>
          <w:szCs w:val="32"/>
          <w:lang w:eastAsia="zh-CN"/>
        </w:rPr>
      </w:pPr>
      <w:r>
        <w:rPr>
          <w:rFonts w:hint="eastAsia" w:eastAsia="仿宋_GB2312"/>
          <w:spacing w:val="-4"/>
          <w:sz w:val="32"/>
          <w:szCs w:val="32"/>
          <w:lang w:val="en-US" w:eastAsia="zh-CN"/>
        </w:rPr>
        <w:t>2.</w:t>
      </w:r>
      <w:r>
        <w:rPr>
          <w:rFonts w:hint="eastAsia" w:eastAsia="仿宋_GB2312"/>
          <w:spacing w:val="-4"/>
          <w:sz w:val="32"/>
          <w:szCs w:val="32"/>
          <w:lang w:eastAsia="zh-CN"/>
        </w:rPr>
        <w:t>对机构：项目标准统一、收费边界清晰、执行有据可依，降低合规风险。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firstLine="624" w:firstLineChars="200"/>
        <w:jc w:val="left"/>
        <w:textAlignment w:val="auto"/>
        <w:rPr>
          <w:rFonts w:hint="eastAsia" w:eastAsia="仿宋_GB2312"/>
          <w:spacing w:val="-4"/>
          <w:sz w:val="32"/>
          <w:szCs w:val="32"/>
          <w:lang w:eastAsia="zh-CN"/>
        </w:rPr>
      </w:pPr>
      <w:r>
        <w:rPr>
          <w:rFonts w:hint="eastAsia" w:eastAsia="仿宋_GB2312"/>
          <w:spacing w:val="-4"/>
          <w:sz w:val="32"/>
          <w:szCs w:val="32"/>
          <w:lang w:val="en-US" w:eastAsia="zh-CN"/>
        </w:rPr>
        <w:t>3.</w:t>
      </w:r>
      <w:r>
        <w:rPr>
          <w:rFonts w:hint="eastAsia" w:eastAsia="仿宋_GB2312"/>
          <w:spacing w:val="-4"/>
          <w:sz w:val="32"/>
          <w:szCs w:val="32"/>
          <w:lang w:eastAsia="zh-CN"/>
        </w:rPr>
        <w:t>对医保：优化基金使用效率，提升支付精准性，保障基金安全可持续。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firstLine="624" w:firstLineChars="200"/>
        <w:jc w:val="left"/>
        <w:textAlignment w:val="auto"/>
        <w:rPr>
          <w:rFonts w:hint="eastAsia" w:ascii="黑体" w:hAnsi="黑体" w:eastAsia="黑体" w:cs="黑体"/>
          <w:spacing w:val="-4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4"/>
          <w:sz w:val="32"/>
          <w:szCs w:val="32"/>
          <w:lang w:eastAsia="zh-CN"/>
        </w:rPr>
        <w:t>四、咨询渠道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firstLine="624" w:firstLineChars="200"/>
        <w:jc w:val="left"/>
        <w:textAlignment w:val="auto"/>
        <w:rPr>
          <w:rFonts w:eastAsia="仿宋_GB2312"/>
          <w:spacing w:val="-4"/>
          <w:sz w:val="32"/>
          <w:szCs w:val="32"/>
        </w:rPr>
      </w:pPr>
      <w:r>
        <w:rPr>
          <w:rFonts w:hint="eastAsia" w:eastAsia="仿宋_GB2312"/>
          <w:spacing w:val="-4"/>
          <w:sz w:val="32"/>
          <w:szCs w:val="32"/>
          <w:lang w:eastAsia="zh-CN"/>
        </w:rPr>
        <w:t>政策执行中如有疑问，请向秦皇岛市医疗保障局反馈，联系电话：0335-5912333。</w:t>
      </w:r>
    </w:p>
    <w:sectPr>
      <w:footerReference r:id="rId3" w:type="default"/>
      <w:footerReference r:id="rId4" w:type="even"/>
      <w:pgSz w:w="11906" w:h="16838"/>
      <w:pgMar w:top="1928" w:right="1474" w:bottom="1928" w:left="1588" w:header="851" w:footer="11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List>
        <w:docPartGallery w:val="autotext"/>
      </w:docPartList>
    </w:sdtPr>
    <w:sdtEndPr>
      <w:rPr>
        <w:rFonts w:ascii="宋体"/>
        <w:sz w:val="28"/>
        <w:szCs w:val="28"/>
      </w:rPr>
    </w:sdtEndPr>
    <w:sdtContent>
      <w:p>
        <w:pPr>
          <w:pStyle w:val="5"/>
          <w:wordWrap w:val="0"/>
          <w:jc w:val="right"/>
          <w:rPr>
            <w:rFonts w:ascii="宋体"/>
            <w:sz w:val="28"/>
            <w:szCs w:val="28"/>
          </w:rPr>
        </w:pPr>
        <w:r>
          <w:rPr>
            <w:rFonts w:ascii="宋体"/>
            <w:sz w:val="28"/>
            <w:szCs w:val="28"/>
          </w:rPr>
          <w:t>—</w:t>
        </w:r>
        <w:r>
          <w:rPr>
            <w:rFonts w:hint="eastAsia" w:ascii="宋体"/>
            <w:sz w:val="28"/>
            <w:szCs w:val="28"/>
          </w:rPr>
          <w:t xml:space="preserve"> </w:t>
        </w:r>
        <w:r>
          <w:rPr>
            <w:rFonts w:ascii="宋体"/>
            <w:sz w:val="28"/>
            <w:szCs w:val="28"/>
          </w:rPr>
          <w:fldChar w:fldCharType="begin"/>
        </w:r>
        <w:r>
          <w:rPr>
            <w:rFonts w:ascii="宋体"/>
            <w:sz w:val="28"/>
            <w:szCs w:val="28"/>
          </w:rPr>
          <w:instrText xml:space="preserve">PAGE   \* MERGEFORMAT</w:instrText>
        </w:r>
        <w:r>
          <w:rPr>
            <w:rFonts w:ascii="宋体"/>
            <w:sz w:val="28"/>
            <w:szCs w:val="28"/>
          </w:rPr>
          <w:fldChar w:fldCharType="separate"/>
        </w:r>
        <w:r>
          <w:rPr>
            <w:rFonts w:ascii="宋体"/>
            <w:sz w:val="28"/>
            <w:szCs w:val="28"/>
            <w:lang w:val="zh-CN"/>
          </w:rPr>
          <w:t>1</w:t>
        </w:r>
        <w:r>
          <w:rPr>
            <w:rFonts w:ascii="宋体"/>
            <w:sz w:val="28"/>
            <w:szCs w:val="28"/>
          </w:rPr>
          <w:fldChar w:fldCharType="end"/>
        </w:r>
        <w:r>
          <w:rPr>
            <w:rFonts w:hint="eastAsia" w:ascii="宋体"/>
            <w:sz w:val="28"/>
            <w:szCs w:val="28"/>
          </w:rPr>
          <w:t xml:space="preserve"> </w:t>
        </w:r>
        <w:r>
          <w:rPr>
            <w:rFonts w:ascii="宋体"/>
            <w:sz w:val="28"/>
            <w:szCs w:val="28"/>
          </w:rPr>
          <w:t>—</w:t>
        </w:r>
        <w:r>
          <w:rPr>
            <w:rFonts w:hint="eastAsia" w:ascii="宋体"/>
            <w:sz w:val="28"/>
            <w:szCs w:val="28"/>
          </w:rPr>
          <w:t xml:space="preserve">  </w:t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80" w:firstLineChars="100"/>
      <w:rPr>
        <w:rFonts w:ascii="宋体"/>
        <w:sz w:val="28"/>
        <w:szCs w:val="28"/>
      </w:rPr>
    </w:pPr>
    <w:r>
      <w:rPr>
        <w:rFonts w:ascii="宋体"/>
        <w:sz w:val="28"/>
        <w:szCs w:val="28"/>
      </w:rPr>
      <w:t>—</w:t>
    </w:r>
    <w:sdt>
      <w:sdtPr>
        <w:rPr>
          <w:rFonts w:ascii="宋体"/>
          <w:sz w:val="28"/>
          <w:szCs w:val="28"/>
        </w:rPr>
        <w:id w:val="-1"/>
        <w:docPartList>
          <w:docPartGallery w:val="autotext"/>
        </w:docPartList>
      </w:sdtPr>
      <w:sdtEndPr>
        <w:rPr>
          <w:rFonts w:ascii="宋体"/>
          <w:sz w:val="28"/>
          <w:szCs w:val="28"/>
        </w:rPr>
      </w:sdtEndPr>
      <w:sdtContent>
        <w:r>
          <w:rPr>
            <w:rFonts w:hint="eastAsia" w:ascii="宋体"/>
            <w:sz w:val="28"/>
            <w:szCs w:val="28"/>
          </w:rPr>
          <w:t xml:space="preserve"> </w:t>
        </w:r>
        <w:r>
          <w:rPr>
            <w:rFonts w:ascii="宋体"/>
            <w:sz w:val="28"/>
            <w:szCs w:val="28"/>
          </w:rPr>
          <w:fldChar w:fldCharType="begin"/>
        </w:r>
        <w:r>
          <w:rPr>
            <w:rFonts w:ascii="宋体"/>
            <w:sz w:val="28"/>
            <w:szCs w:val="28"/>
          </w:rPr>
          <w:instrText xml:space="preserve">PAGE   \* MERGEFORMAT</w:instrText>
        </w:r>
        <w:r>
          <w:rPr>
            <w:rFonts w:ascii="宋体"/>
            <w:sz w:val="28"/>
            <w:szCs w:val="28"/>
          </w:rPr>
          <w:fldChar w:fldCharType="separate"/>
        </w:r>
        <w:r>
          <w:rPr>
            <w:rFonts w:ascii="宋体"/>
            <w:sz w:val="28"/>
            <w:szCs w:val="28"/>
            <w:lang w:val="zh-CN"/>
          </w:rPr>
          <w:t>2</w:t>
        </w:r>
        <w:r>
          <w:rPr>
            <w:rFonts w:ascii="宋体"/>
            <w:sz w:val="28"/>
            <w:szCs w:val="28"/>
          </w:rPr>
          <w:fldChar w:fldCharType="end"/>
        </w:r>
        <w:r>
          <w:rPr>
            <w:rFonts w:hint="eastAsia" w:ascii="宋体"/>
            <w:sz w:val="28"/>
            <w:szCs w:val="28"/>
          </w:rPr>
          <w:t xml:space="preserve"> </w:t>
        </w:r>
        <w:r>
          <w:rPr>
            <w:rFonts w:ascii="宋体"/>
            <w:sz w:val="28"/>
            <w:szCs w:val="28"/>
          </w:rPr>
          <w:t>—</w:t>
        </w:r>
      </w:sdtContent>
    </w:sdt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dit="readOnly"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1B5F6E6D"/>
    <w:rsid w:val="3F7A30FB"/>
    <w:rsid w:val="4FFBB91C"/>
    <w:rsid w:val="553736E4"/>
    <w:rsid w:val="5F7E5CB9"/>
    <w:rsid w:val="6D7BEAD7"/>
    <w:rsid w:val="773FA94E"/>
    <w:rsid w:val="7CCC2FE1"/>
    <w:rsid w:val="DC9F49BF"/>
    <w:rsid w:val="F4BE04D2"/>
    <w:rsid w:val="FD7650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2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heading 1 Char"/>
    <w:basedOn w:val="9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1">
    <w:name w:val="heading 2 Char"/>
    <w:basedOn w:val="9"/>
    <w:link w:val="3"/>
    <w:qFormat/>
    <w:uiPriority w:val="0"/>
    <w:rPr>
      <w:rFonts w:ascii="Times New Roman" w:hAnsi="Times New Roman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heading 3 Char"/>
    <w:basedOn w:val="9"/>
    <w:link w:val="4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3678 0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29C76418-46D2-4DAB-8CEB-3035B7B5F2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862</Words>
  <Characters>863</Characters>
  <Lines>0</Lines>
  <Paragraphs>9</Paragraphs>
  <TotalTime>12</TotalTime>
  <ScaleCrop>false</ScaleCrop>
  <LinksUpToDate>false</LinksUpToDate>
  <CharactersWithSpaces>863</CharactersWithSpaces>
  <Application>WPS Office_11.8.2.12333_F1E327BC-269C-435d-A152-05C5408002CA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2019-05-17T17:57:00Z</dcterms:created>
  <dc:creator>DELL</dc:creator>
  <cp:lastModifiedBy>user</cp:lastModifiedBy>
  <dcterms:modified xsi:type="dcterms:W3CDTF">2026-05-12T15:00:24Z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KSOTemplateDocerSaveRecord">
    <vt:lpwstr>eyJoZGlkIjoiMjAwOTFjZWQxZjM1ZWFkNGFhOWViMzQxN2RjZTQxZmIiLCJ1c2VySWQiOiI1MDY0NjYyNzkifQ==</vt:lpwstr>
  </property>
  <property fmtid="{D5CDD505-2E9C-101B-9397-08002B2CF9AE}" pid="4" name="ICV">
    <vt:lpwstr>C130AB017DAAC9C7CCC9026A0EE692AD</vt:lpwstr>
  </property>
</Properties>
</file>